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CF0AC" w14:textId="5F27152B" w:rsidR="001C01C0" w:rsidRDefault="00687F63">
      <w:pPr>
        <w:ind w:firstLine="560"/>
      </w:pPr>
      <w:r>
        <w:rPr>
          <w:noProof/>
        </w:rPr>
        <mc:AlternateContent>
          <mc:Choice Requires="wpg">
            <w:drawing>
              <wp:anchor distT="0" distB="0" distL="114300" distR="114300" simplePos="0" relativeHeight="251659264" behindDoc="0" locked="0" layoutInCell="1" allowOverlap="1" wp14:anchorId="387EA0AE" wp14:editId="0D197283">
                <wp:simplePos x="0" y="0"/>
                <wp:positionH relativeFrom="page">
                  <wp:align>left</wp:align>
                </wp:positionH>
                <wp:positionV relativeFrom="paragraph">
                  <wp:posOffset>-635635</wp:posOffset>
                </wp:positionV>
                <wp:extent cx="6902450" cy="675005"/>
                <wp:effectExtent l="0" t="0" r="0" b="0"/>
                <wp:wrapNone/>
                <wp:docPr id="12" name="组合 12"/>
                <wp:cNvGraphicFramePr/>
                <a:graphic xmlns:a="http://schemas.openxmlformats.org/drawingml/2006/main">
                  <a:graphicData uri="http://schemas.microsoft.com/office/word/2010/wordprocessingGroup">
                    <wpg:wgp>
                      <wpg:cNvGrpSpPr/>
                      <wpg:grpSpPr>
                        <a:xfrm>
                          <a:off x="0" y="0"/>
                          <a:ext cx="6902450" cy="675005"/>
                          <a:chOff x="0" y="0"/>
                          <a:chExt cx="7105650" cy="675005"/>
                        </a:xfrm>
                      </wpg:grpSpPr>
                      <pic:pic xmlns:pic="http://schemas.openxmlformats.org/drawingml/2006/picture">
                        <pic:nvPicPr>
                          <pic:cNvPr id="1" name="图片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95350" y="0"/>
                            <a:ext cx="6210300" cy="675005"/>
                          </a:xfrm>
                          <a:prstGeom prst="rect">
                            <a:avLst/>
                          </a:prstGeom>
                        </pic:spPr>
                      </pic:pic>
                      <pic:pic xmlns:pic="http://schemas.openxmlformats.org/drawingml/2006/picture">
                        <pic:nvPicPr>
                          <pic:cNvPr id="9" name="图片 9"/>
                          <pic:cNvPicPr>
                            <a:picLocks noChangeAspect="1"/>
                          </pic:cNvPicPr>
                        </pic:nvPicPr>
                        <pic:blipFill>
                          <a:blip r:embed="rId9" cstate="print">
                            <a:extLst>
                              <a:ext uri="{28A0092B-C50C-407E-A947-70E740481C1C}">
                                <a14:useLocalDpi xmlns:a14="http://schemas.microsoft.com/office/drawing/2010/main" val="0"/>
                              </a:ext>
                            </a:extLst>
                          </a:blip>
                          <a:srcRect r="16718"/>
                          <a:stretch>
                            <a:fillRect/>
                          </a:stretch>
                        </pic:blipFill>
                        <pic:spPr>
                          <a:xfrm>
                            <a:off x="0" y="0"/>
                            <a:ext cx="5172075" cy="675005"/>
                          </a:xfrm>
                          <a:prstGeom prst="rect">
                            <a:avLst/>
                          </a:prstGeom>
                          <a:ln>
                            <a:noFill/>
                          </a:ln>
                        </pic:spPr>
                      </pic:pic>
                    </wpg:wgp>
                  </a:graphicData>
                </a:graphic>
              </wp:anchor>
            </w:drawing>
          </mc:Choice>
          <mc:Fallback>
            <w:pict>
              <v:group w14:anchorId="18941784" id="组合 12" o:spid="_x0000_s1026" style="position:absolute;left:0;text-align:left;margin-left:0;margin-top:-50.05pt;width:543.5pt;height:53.15pt;z-index:251659264;mso-position-horizontal:left;mso-position-horizontal-relative:page" coordsize="71056,6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qPA2/wIAABIJAAAOAAAAZHJzL2Uyb0RvYy54bWzsVt1u0zAUvkfiHazc&#10;d3GypmmjtdNotwlpgoqfB3BdJ7GW2Jbt/kyIOyTgjnseBYm3mfYaHDtp2dpKoIkLkLhI4r9z/J3v&#10;nM/Oyem6rtCSacOlGAbREQ4QE1TOuSiGwds3F51+gIwlYk4qKdgwuGEmOB09fXKyUhmLZSmrOdMI&#10;nAiTrdQwKK1VWRgaWrKamCOpmIDJXOqaWOjqIpxrsgLvdRXGGPfCldRzpSVlxsDopJkMRt5/njNq&#10;X+a5YRZVwwCwWf/W/j1z73B0QrJCE1Vy2sIgj0BREy5g062rCbEELTTfc1VzqqWRuT2isg5lnnPK&#10;fAwQTYR3ornUcqF8LEW2KtSWJqB2h6dHu6UvllON+BxyFwdIkBpydPftw+2XTwgGgJ2VKjJYdKnV&#10;azXV7UDR9FzA61zX7guhoLXn9WbLK1tbRGGwN8BxNwH6Kcz10gTjpCGelpCdPTNanreGaYST3r5h&#10;uNk2dOi2YBSnGTwtTdDao+nX5QRWdqFZ0Dqpf8tHTfT1QnUgo4pYPuMVtze+OiF3DpRYTjmd6qZz&#10;j/EN4bdfv999/ogiR4pb75Y0BsQFdCXptUFCjksiCnZmFFQ15MutDh8u990Hu80qri54VbkUuXYb&#10;Fyhgp4IOUNNU50TSRc2EbeSmWQUhSmFKrkyAdMbqGYPq0c/nEeQXpG6hgpTmwno9QAlcGet2d8Xg&#10;FfEu7p9hPIifdcYJHne6OD3vnA26aSfF52kXd/vROBq/d9ZRN1sYBuGTaqJ4Cx1G98AfLP/2oGiE&#10;5QWKlsQfA444D2jz9RBhyDHksBqrmaWla+ZA3isgvLHZTnimf5Lr0mBAH85iRxH9QXLsSviALOII&#10;H+M9WWyrG5Kvjb1kskauASQDDs8qWQLiBtFmSVsLDQiPDjA15QSNf0YTgx1NDP5r4m/RhKZOBwiO&#10;jqiXRv3mBN8K4g8o5aBIkiiNcZrs3h2PFQnJKuFEKqQ7FRsJuRGvmF3x+OsFLl5/TLQ/Ce5mv9+H&#10;9v1fmdE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dBZxBt4AAAAIAQAADwAA&#10;AGRycy9kb3ducmV2LnhtbEyPQWvCQBCF74X+h2WE3nQ3llqJ2YhI25MUqoXS25gdk2B2NmTXJP77&#10;rqd6fPOG976XrUfbiJ46XzvWkMwUCOLCmZpLDd+H9+kShA/IBhvHpOFKHtb540OGqXEDf1G/D6WI&#10;IexT1FCF0KZS+qIii37mWuLonVxnMUTZldJ0OMRw28i5UgtpsebYUGFL24qK8/5iNXwMOGyek7d+&#10;dz5tr7+Hl8+fXUJaP03GzQpEoDH8P8MNP6JDHpmO7sLGi0ZDHBI0TBOlEhA3Xy1f4+2oYTEHmWfy&#10;fkD+BwAA//8DAFBLAwQKAAAAAAAAACEA0RSrbCppAAAqaQAAFAAAAGRycy9tZWRpYS9pbWFnZTEu&#10;cG5niVBORw0KGgoAAAANSUhEUgAABS8AAACXCAIAAAEMjAk3AAAAAXNSR0IArs4c6QAAAARnQU1B&#10;AACxjwv8YQUAAAAJcEhZcwAAIdUAACHVAQSctJ0AAGi/SURBVHhe7Z2HfxRV18fff+MBVJIAoffe&#10;FBsoIAhIEREbFlRERRGxt8deQUCx8ti7YqdkS3rvjfSe7Gaz2WT7bt4zc87eTGY3y4ZsIJuc7+f3&#10;Se49c+fOTrlz5szcufN/cf8ZzVKqqy80Rg70i7u6eJd3q/HHX2irhABtyMiBfjfvciHaHiFgs9lo&#10;K0YU9Ot5l4NoS4QGbb8IhFZgmO/yui++os0QArTlIhZajeG8y2kDhEBbWxtttkiGVib4LtdcMg5K&#10;6CfO0I+fCom4EVGqAqCy/76GCVtlVd2XX0NCrlbC6/FQqqtLFyvVoBs7GQu7LR3KkpC2NzYVPfgo&#10;TnVZLJjo8npFAfhLc4FRFpY5B2GdIUIbLPKh9Qm+y62VVQ6DofazY47W1tzb7nKa21UFivfsgyrg&#10;L2bdnZ3wt/y/r3u9XuOpOOUuB2ASWKoOHvHY7WQZEQV/4yfPxNkL7tsNf0sef5qmykZlujdL6Kr9&#10;9BjOHgq0qYYKtFZBdrmztRX+Qgnt2EmYgL8dRcU4FdWek1O05zFMYwGU1+0Wu7z51+NxF42BBAJT&#10;065ambZ8FQiyjlaT2OVYAGjVxoOEUZUo2fdk3Agp0VfJdQ9NoI0hHgVuHy4ZKtrbLi+4dzfozPP/&#10;pVIyBfc/iHZRzFJQCH8bvv0BpsaNjJLkm2Q8eRp3uSkxyeNwgMXwzwlt9ARIQCuHv3KV0l4Uuxwb&#10;PRpRmAW0MRO1UeNBwhjQy/QmnIVBem3lifOWwmRIYDlMmPSJokBEqOboJ/j7Q4HOgEMUWslgvrxn&#10;m1OmhdAIuMzmM8+9hOn8HTthUt3nX2DCWl0DRkhUvnMQm2bZS6+gpejhvdWHP5RnkrI5N98Of0GG&#10;k6fiRkZDAuyZ6zbD2aItJa3u2JdgsdXVV7zxNhRo/PFnLBxEWHMotLe304YZutCqBr98c1utVErG&#10;63KpCigFV+Oa0bEgvCyHUzHsNs3ocdro8ZL9knGSRsfKJSdJlovHYnkUVqJMq6QbM1Gaesk4PBqk&#10;hF8ZIfrFoUGbZKhDaxt8l0eiqt8/QmsWArQxhge0zkNsl9M6hcBwOJOroDUfMruc1iY0aBsMM2jl&#10;h8Au5zN5iNAmiPRdTisRAhaLhVZ9uEIbAnY5/WeGDUPtir2f0o6ZRBsmBIxGI7WgSIB+NO9ypWiT&#10;hAZtyMiBfjfvcpTX95Q2FGgTRhr063mXa6PG05YIAdp4kQmtwzDf5bQNQgBOA7TlIhZak2G7y4fD&#10;mVwFrUzwXQ6TU69YYc7MqvvsmEvuhKRS/TffiXTypVfCX6wUyFh7A6W6urC3hW7sZBBkxSxpK67D&#10;ApRdvhr+Nv38G2ahZXkcTmmq4tF404+/YC8okDD2SZpRMbjQUKCtNSSgVeptl9vq6jABJUyJSfCX&#10;7LVkBxXv2QdtBXtBYQGd3EUOyoAy1mxAO04CeT0eYQHQWP/1dyKbdtW1ygKAxyn15cDHuDAJatBG&#10;T5CnSGANfRLNGQJD4EyuglYs4C6PnzILE3XHvmzPycVyiXMXiwJC+ffsslZWKS1QEhO4y2s+/ix1&#10;2XLDPyewEgR7QWEx2OXt2bnOVhNOAospIalVG49Z2OWw3Pjpc7EwSOpXM6LHkRSicJYhCRydAuoD&#10;pegFBZy9I1Th7j3Y4Qkmq/6Cqg59gMWqD38If91yr6bqg0fiRvboUgG7XJmltK+9kkZEwS6HBO5y&#10;PIHrJ86Av3LxLrfVhiUhjZfW59bKaQZGJsAub/r1OPxNmr9EcpkKcGrCjPmYiAjRTw8BaCJ0Bhyi&#10;0Hr25ss1o2NhWssff2EhwFJQBH/xCgvldbkxkb9jp3RCsduTl1zhslg8Llfmuk1QGCbBX80l47AX&#10;c8HOB9BS9d6htvRMSFgrKuFv2YsvG06eKn/pVUgD7Vk52Zu2QSLvjnsq3noXZil5/CnIVr5zABcn&#10;l+pq+kU6LoNIdbwGh7bKkIZWtbddjqIiPlRTsdMSSLyQ0EMjomAS9j7WXDxGsoyMVvZekuZVdmYa&#10;FSOVh8TIaJp3ZLTUm0q+1Mcy7bl50lyy0NKb6BeHAG2PYQCtcPBdHomi1QqBIX8mV0GrPZR2OZ/J&#10;g0NrPmR2Oa1NCNAGGH7Q+g+BXU7rEQLD7UyugrZCRO9y2IW0EiFA6z2MoQ0Bu5z+M8OGoXbFzgqj&#10;+nQeDZ1h7mEHGtrKCriRs3pII48cMhDQMcgMMLS5FXAjZ0lq+OpbOiLCDR16zPmCtrsCbuTDWgN0&#10;QT40xkyLUGgfKOBGPuykje5Dt/0+QUcZc0GhnaGAG/lwUfWhD2ifhxW+izbYoB2joM+NPGnu4qR5&#10;SyDRnp2DVcSNijElJmVcR51Zqw4eganZW26Ou0ju+RRItR9/BuooLGpLTsM02s3ZuUkLLoWEVK1s&#10;EQmU4eTpjDUbRGd45SS0pK9cC38Ldz9Ssu9JLAB/TUkpSoFRK3XPkrrS1n/1rX7idJzd0dKSseYG&#10;W22ds9Vkr6vHntpdOCAp/PUJe/HCJOpgL41sdgBrk8rLFuzyG1BY4LxpgC7ITSYTHVPMIIP2kII+&#10;NHI49FUWrAJ7rnpsvlF45UlifE57QyMm/KUsj1njaU17Tq61Qm5d8iT4W3Df7pbf/4SDFf4aT8Vh&#10;Iwe7y2yGAtLgsPLs7k4rlCl+dL+YUST0E6bpJ3YLjfi3/uvv4KdiVqxg4e49aVevxLQ8O50FMIt/&#10;geTFl8NfS14+9vLF5qQqA2cTKCAkpg6oNIrRcsMLHUfMIIZ2lYJQG3nlm1JXcqVwfpEAlEalXPJg&#10;3SqJYsryyrTx5Gm0VLz2JjQ/bEKikeMkj9MJjVxzybiEGfMM/5zQjZO6PYtKMCEV8w0DjignCSCL&#10;jRzTAcsgYhJ6cndnZ3tWNs3i8YirkraUNPirjZ5Q8vhTNFUx70Co8u33oHKGURFqI09fdb0yizOL&#10;BIJjb2NalASZ0zKUWVDpU8/5Z6sOHlYqZ/sdYKw79qVKYCx/9U2cMX7KLJxXO3pc4YOPSmnfZTOk&#10;cRLMUvne+6La1Cul11qzNm6FNCTy774f34sAVbzxNvwVJasOSAUgoY2WxgJv+vU4CN+VwZ8BKn32&#10;RSiWsfaG5EuvTJi5AM5HQmUvvYJllJJmHBWjMvZTeF0TdsxmsyEQLX2kuS809QXyXExPaP8p6PuN&#10;N8VQ3ehdIY6FvwX37IK/4Nb0E2dAAiZh+aJHH6cZWWEVbOSBgI4UJmKhHamgz40cZ4OE2+HAtApz&#10;Vnbm9dLrpq529Td3hLxOaRgQ8IoW3zgFWRu2YAKmYsLZZsYEPvIBe8vfJ6R53W4c0R8E1w7aqPEF&#10;9z8EBSrfPhA3MgoHjsdXW1E4b/5d90EC0/jXWlGJaaURVP7Sq4lzFrUlJjsMRktunrW2Nlf+IED2&#10;pm1xI6OxfN4d98DfM8+80PTTL2JeuHDAhKPFoBs7GaJxW109ZEUB5d9zU/XBPoxSGzpwRqYDhIl8&#10;aKcq6Lsn76mE6XPhirfksSfguNdPkO5pscIuvGIKO8NwIPrhAO1dBf1t5KyBE+2icEPHAjNEod2s&#10;gBv54FLtJ5/RngkrfEE+fKBdroAb+aAQ7Y1ww98TGYbQvlfAjfxCinZCuKG9zQxL6CBQwI38fKvh&#10;ux9p24cVviBnEDogFPBgQAwzxGFPzgomOkzCDV93DBy0iRVwI2cFVtLCy+gYCTd0MDIDA21lBdzI&#10;WQFER0e44RFjzgO0rRVwI2f1kLvnG3vhwuPx0DHIDDC0xRVwI2eR9JOk9+oHAjr6mPMCbXQF3MhZ&#10;kuhwCDdGo5EOPeZ8QZteATfy4a7e3ibsJy6Xiw465vxCO0ABN/Lhq7Tlq+goCDd0uDEXAtoHCriR&#10;D1PR/g83zc3NdKwxFwjaEwq4kQ87dQ3M2+l8fT5IoP2hgBv5MFLy/Etpt4cbOr6YQQDtEgXcyIeL&#10;aIeHG74+H2zQjlFwjo28eP9TOL/mknFJ85fET5+nGRWDlow1G1SFexMUVlk6S0rhL1xPCgvWqUQY&#10;067uvm+ERvirjZnYdPwP3djJIFGDlBgZbTgVJywqLEXF3SUViYBZyQJXvF5v08+/SjPL0KQRUc42&#10;szktQysPDi1KKkUlz6M8fP98OEG7R0GfG7nbasMEzu/1HbWYBTBrq63FhL/wkykgKIyJmsNHcRLO&#10;XvPhJ0kLl6FFNRokFoC/SYsvT1l6pWoSUrTnsaJH9kECjG6rNWH6PP/Pp0hfUFFUKNK22joQJKyV&#10;VaDqQx94XdLg6uLzKSAoaa+rB1vj9z+JGXtLqNSbfYCUds0aWOJAQAcUM/igPaSgL438IhowHDxD&#10;8pIrIIFVoFGks7fc3PLvSUjET6KPqKhUvGcfCJoilKf0g4+CvWT/U6VPP49lsCqQy2LBVgd/LYVF&#10;aIe/8AOyNm6FBCIVHhGF31TptmA9o2iIVQRLxo0Y7TAYsQBcg9Qd+7J7qmLpcC5AuxKwi0aOFkA1&#10;ozKhAu3nQbS8cMPX54Mc2k8K+uzJcSRjUFtqOswPDd7r8XicLvR42ZtuwqnZN92Kid4EhTPXbABP&#10;i9nqwx+CBe3wF8cnhQQ08pbf/4Q0/K37/AtRBhOivEjAX+n7KnLsAFlHcws0ctU3kqBOe0NjzQcf&#10;YfnkpVeKcxb8VSbwI4GYRmEW/gLQyPHjR8KIy9VPmh4/dTYaxQeSJOUXoHGgNUCfW3C73XQcMYMY&#10;2lsKQm3kqVdJHx5RCucPmFCq8effVBaUmEVljJ8yS2mBBol2zIq5kpdIl+uQQNCoAozYyNOWrxLC&#10;evALbXgqwZIgSKiaBxpbtfE+6dEoPLlu/FQIv888/QLWULBT+sIEplFSdgRcO0iCtGpq2JW+cqCu&#10;z5kBBQ5Ff8B7+gOnWn9cCqhGBX3z5EZtPCYq3zkAMztNJu3YyVgRGCnh+wxQ1g03YsJfDd/+0PLn&#10;35DoLDlT9iJ9Tqhw9x5YA0w3//5X/NQ5kIBG7mw1QbXw19XRKdUvLwh8LzRyZ1ubtEifkeY9/ofI&#10;YiOXixBYBho55WXAx+Is0lWAXACz+FcFGJUxOSSKH3tCOQsKv4WmtEBamQ27sH6GURFqIy+4dzcI&#10;rtUxgTOLBFKw8wFKyGU6y8oxoaoK74qLLKRTr5I+ISoZR0ah3DZb0lzpA8mudsmTC+GM8BfI3X5H&#10;3f96xNJNvx6HNJwCJYv8UTTRyLGAo7EJE06jFJCDxCRMS41citgl4SRlAaUREI1cc8lYTMSNjtVG&#10;jQfht6JESYR+mKgtfMKaGSYgffPkjtZW+Ju2YjXM6XE6IY21ICKLhauP0D1zlUqfei595VqRzbn5&#10;9pInnoFE95cGZeHUup5fOyyRfWbF69KXCTWjY+NGRosvMUK1hQ88jOm0q1bi1w4h1IeW6V+tfwLT&#10;lQcOYTGQRv6+OhZo/OkX/OAhLFEyHjgkZoG/Rbv3wF/l1w5B2pgJWEYpMWO4BGEUbvOwQ9839IO+&#10;Yxga0kcMQ4a+YxgaFIAyftD+U9C3Rq4dI30AFOcUiYQZ83XyRbvHbo/zfRlbzKKf3CPGZoVRuKnD&#10;DrQ3Ol6YCIT2ooJQG7n4yPYZ+bN+AKRFQpnGhNv3TXJNIIfG6qcgnMHtHF7cfP888qF9qaAPntze&#10;IAW0OFtbShomzJlZONUo33m2NzYZTsXhJDBWvX8EpyoFk5p++hVkKSjEHmDYJUtKOJ0QXmKZ+i++&#10;khJer6uDzhdgLHvh5TPPvoCFW/45gZ/dd7QY8nfslGb0D6RHRDlN0s25pp9+gbgAEkDRw3uTfL24&#10;oQycjwwnT8HsaSuuw3lb/voHZnQ7nW6rFSaBBf+aU9OtlVWQyL5xu3jmB4KfDenUZctb9QnCiFXB&#10;X5gXFqEdO8nV3q6cem7KXL8ZKhkI6BhhIhzanQr6drkOsTTOBu0KE/6YfV8jlmJmvxpAMAn+usSX&#10;iWMmwIHb9PNvcaNiSvY9ZSksgqlV776PxZp++/2MoocMRNodvi4xXvlWPKThx2ACaM/JTV+9HhI4&#10;S8rSK5MXL3OaTNDIUy67qvmPv8QkSNQe+xISeNEh7qtLtchllAn8C4088wapB46jpUXYIUovfeIZ&#10;cK21nx7Ds4w2Rgpqugv8ZzScGuCvrbpGWM5NMPtAwCHuUIJ2qoK+NXJU/l33uTo6qAI/wLcnL6JO&#10;qQEFjV8zepyUxodto2I0l4zTXCzdoIa/GtkIf/G+FyREF1SQTr4pINcgGXVjJklZmF3Oir+iAEgb&#10;FQttj2rzTYKsVEC+iwaz4yQsjwlaqHyLHi3SXPgjsYCvJUsWqEH+2dpoKTbBCvWxU6VZcN6eizgH&#10;ucx0TgwvcP1ChwYzVKBdq+BcGrlSmes2FT+6r+jBR9KvWaOaxAqL0ldcR/sq3NBBwQwtaO8q6G8j&#10;Zw2oaC+FG74+H8LQPlbAjXyQymEw0i4KKy5+P3SoQ3taATfyQafM9Vto54QbOgqYIQ3tbAXcyAeX&#10;aLeEG9r/zDCAdrkCbuSDRfZ66aWXsMPX58MN2vEKuJFfeKWvvJ72Rrih3c4MJ2jfK+BGfoFF+yHc&#10;0A5nhh90BCjgRn7BZKuThrUKO9z/fJhDx4ECbuQXQOmr1tHmDze0n5lhDB0KCriRn2/Rhg83tIeZ&#10;YQ8dEAr+j/4zDDNE4UbOMEMcvlxnsVjnosYfur87EBF0dHRQSMMwkQMdvkFhR85isUKV5pJxbquV&#10;Th6RgNfr5SELmYiGDuWgsCNnsVhnUfKSK8Aj0jkjEuAOYcyQgY7poLAjZ7FYgdX00y90nogQWltb&#10;6eTHMEMFOriDwo6cxWJ1SzdmktftptNDJMDBNzO0oQM9KOzIWSzW6KSFl0XWzXOLxULnOYYZ0tAR&#10;HxR25CzW8FXdp5/TmSBCMBgMdHpjmOEBHfpBYUfOYg0vaS4e47bb6QQQCfBQw8xwhppBUNiRs1jD&#10;QkkLLvV6PNTuIwGz2UxnMoYZxlB7CAo7chZrKKv+i6+orUcC/No3w6igthEUduQs1lCTNmq8xxVJ&#10;Pc/55jnD9AY1kqBcOEc+Mqrg/gcN/57sPFNmb2xymtpcbWan0Wivb+goLm349ofMG25Uz8JisXpX&#10;+rVrIaSllh0JmEwmOlcxDNML1FqCcp4ceeaaG+zNzSX7n4Y0LdlH6XMvpSy9UjducltSin7C9PRr&#10;17Rn59A0GXtDg+aScbWff2HOyEqYNkdZ7Tmr7tiXUHPZ8/9V2XtoZDSUcRiNmJV+itfbPVUYz0bG&#10;mg1QUvV4Mu3qlZTqCZRMXb4KEpaCorKXXo2fPtfZ2oqTVOAPSLvmOkhbq6rRGBAsSRlY9IrVlPLD&#10;UlCIhfPvvh+yeXfei1lQ0YOPgCVt+SphAVUfOSrPdxbgog0KU0bG43Q1fh9gpO64EVJJIWtFJRhT&#10;rrgGs5C2FBSIqaCmX3+X5zsLylmGnmo+/IjWMxLgm+cM0yeo5QRlYB05xNapV12bsuxqiLnBGRft&#10;2df86+9g10+eRcv3AUZTYlLcRTGUl4E2j/W42toSZy/UT5nlttkgW/vpsfKX38BJIYpqDIrbalXN&#10;In6AsAAqi8tiqT70IU5S4jS1GU/FQULpyCGRvOQKSMC1i6gkFOGnjVOWXKEdMxGqAoGx+v0PwAjE&#10;jYrWxU7V9yJlPSiM2yBR//V3kIifPFMydnV1VlRCoujBR6VKu7pyt92GiYBgVSCP3AW65vBRYQko&#10;KGOvq8eEcOQdxSUoR4tBqlPhyAt2PQSW4sefEpaih6QfVvXe+8IC5TNWr+9NUADKA93lh4o0F4/F&#10;VYsUeNgWhjk3qAkFZWAc+agYc2aW0uIwUFybevmKzrKytvRMWr4Mnr4xHAR/T1aZzrLylj//Tpg5&#10;HyaBv2n54y+sR9LIaKfJ1J0NWclLr6Tau7pSr6JoTyWcqjKiD7bV1gkLZMGRK7Net1tkAzjyUdFZ&#10;m7ZBIu2qXiPyVo3OVlcP6YL7dufefnd7do6rzQzZ8lffhOsYSFjy8sGIi3A0NUtzjYpOXnw5/LyA&#10;wpJQDLA3NELalJwizaVw5Nqo8ZAouPcBMKZdvcplbscCQoEj8sN0BeMym8FJq4QXHwAWhoStthYT&#10;ztZWdOQ4CVT59gEp63PkOfI1BOx9UQAFxxXY8+66nywjopLmLelNUAAKA1Q48iUN2xJRPc/b2tro&#10;bMQwzDlBbSko4XfklvweNz+Tl14R73c/nBYugxZ0Ua3xCZCOnzIbJwEYeipVdfAwhCMiC5Fo8aP7&#10;Rfas0sVOwZohjYGpNnqCskD1oQ+8LjeuRcbajaIwSjd2MkwVFkiAI4efJJfqga2mxt+RmxKTO0rP&#10;QCJ+6uz8e3dDoumX3+Bv1g03wl+sM37a3KQFS88qLOxobpFmHBWNYXFAsCQI0ujIszbdBGmv1ysc&#10;uVQOSvr8qLPVJGX9nggowZKUCYoo6XE64XINErb6hsC31uWS9oYGa1VNwb27IW2trAK7KSERJ4FK&#10;9j/tsdnxwIB9hzMGBAqIRESrxnfBFCl0dnZaLJb2kAF/HyKmQLSGjDFkDCHTEhrNvdAUMnReZ4YZ&#10;1KiCEmZHbpXvzQqJcFApWrIMeg53Ryflu7oq3ngbLOD8KC9Fe+1iXlT562+pLCWKG7DBBRUqb5jj&#10;IkRWKYfBCJNMSckqu1JQIGBE7nV78m6/K/itdQiswbE1/3ocsvisAS4yoIDhnxOQhgi4YOcuVP6O&#10;nfl33iuyMBWAkiDhyFv+PWmM0wYUlgRBSXTkQvVffgNG/YTpSiNI5ciVk0BgEUZM6ydME1OVwqki&#10;DWE6JsStdVEGwZKki8agUTtmUg+7QujI/fc+zqhMRJ5GRntcLvz9DMMwQQizI09acKkya62uUWZB&#10;4ERpyV1dCTPmgcVpVHfmKnpoL9jPvPAy5cFZdvZ4eg1q/PFnZbbu2BfKbG8Sz4aFwEngInoYYyai&#10;MX7KLKUd5O6UrjmS5kq3bUGQ7u0ZORDYkS9aBglw5PC3s6IKHTlWlbz4ckgYTp2GtG7cZEjHT50j&#10;tljjT7+ABUsCmFZF5GgUwlv0IgtpdOSQCIglvxBL9tWRG09rDP+c9BdOFSUDOnJ8ytCWnonFUDUf&#10;fwZGLKCS0k6OfN+TYipKlBGJSFHmuk3KNsIwDHNWwuzItdHjlVlzRo8n5cozVPzU2WAxnKBzvYrM&#10;9ZulqScll4aY0zNEPaBWvXQTXggCVmXWX1RLV5dmdKxqEiwLJ3kcDrRgNghxo2JCLAkkzlkEJdEj&#10;QrwOchhb8+64B7JJCy+Ti/RwObaqGkwDsMVSLrsal2XJLyCrDBr7emsdERZlZzelznpr3V7XgCUx&#10;q584A7P+PwMufZQlkaI9jxXcL/VlA7wuV9WBQ5g+89RzUDJj9TrMBgHrhOPNZTb7C65X8IIJgFXA&#10;woNZNUc/wV/LMAzTV8LsyA1xGmW26t3uDsZKL561aStYmn7+lfJdXdbyCvjrtloxC8TJD8LbUtIo&#10;39XV9Otxqm1kdMJ0KZoXchgMyiyLFRGKrA+GQhOmp3YMw5wvqPkFJfyd3Wo/+VyZxTAXIzyk9Jnn&#10;wVL+8muUlwEL/vU4nWgBMM7DoBOp++wYWMpeeBn+CtmbmpVZFmswK22F9Op/BNHGPc8Z5sJB7TAo&#10;4XfkIOnRuO/mM2ZpaV1dVQcOgSV3+x2Ulyl74b95d+6ERP7d91W++S4akYRpc6G88gZv3u13iZoT&#10;5ywufVq6LDiraj/6VNLHn2Vv2Y4W3dhJYCl7+TXMai4ZV3P0E1NySt2xL6lX/KiY6vePgKXs+Zew&#10;U55UXr6GKLj3AUjjjGX/fa0tObX5+B/xk3s8UE+9fIXh35OmxGR85J961UoxCyr3lh2m+ITGH3/G&#10;Xv3VBw9Lv/CjT+Fn4Ot2ILTEjYyGdNry1aoaULpxUxq++c6UkJi74x7IFj34CM4FK5u+ah1YIEGW&#10;jz5Nu+a6ijfexvSZ517EmqFA9ZGjhbsfFsVAKUuvwvqzt9xMxo8/y9ogPfIAZW26CSz4+J+m+sqk&#10;LL0CErDFzjzzgpSQy0Mi9cprIZF29UrjidPwawvu2YWTUJqLxsBvMCUll+6nnmvJi5a1/PmP8bQG&#10;n7OoVPn2e6Ly4seekBbtkyZ6gkjn3HSrmOXCquKNd+gIjgQg+G7mYVsYZhBAbTIoA+LIUSZ9Ajgz&#10;ey29TAw4ja1gT1+5lvIy2tGx2ugJ2GtJGyMlwMXiJARr83q678yD/wBvl3vrnTgpFMFcXqcTEy55&#10;4BdIZG2WXulOX3V9kvw8FXw5eJf6L74CaS6WukxnrpNcSJXcl81XidSRGDyEsJS/9pZ23GScCywo&#10;fJ4NibpjX4AdfGf+DulKRRSAtL2ROpBDuvKt93BEFJelA06iBfdI70nXfyF1KTecOIUzFux8QEr4&#10;3hBDZVwvvSCnHy93GpcnNf30C1islVWinxr8BTx2OwiyOFwaJArl8VWwgPJJtuqhcvlLr4JRqlDu&#10;RA0WuHSAhH7CdMyCcm++XaSz5Rfl4RLBnJoOCaDggT3wN++Oe/DxCpSp/+Jr2CzFDz+Gs4AXB3vO&#10;1lukrHxtIdYaBAnYLJgWUvXjA0EWfqRI26rpnXUAjRdELosFf0NEwMO2MMxggxpnUAbQkQtVHzoC&#10;S8I3s5XviIcO1gMJ8DG5t/XBfwthPQiOqmFvas7eur34sSfBop80w5KXDwk87eITdxw1Bd1h9ZEP&#10;sRJ86g8JABLYR8nV0QF/PQ7pQgGFngn8lsfhgETV+0fQkSNQJ4TXUkJ2bOhE0ZHj4uBv1g1bIQG/&#10;EARZZ5sZHTlib2wSy3LgGK5yVfoJ09CRg709T7qYUG3w2k+PoSNHDP+cgJKQOKsjh0TLv1LPROyg&#10;V//l1/DDjHE6nBTEkYMFx/8BRw4Xbfg78QFK8SP7cBaQKSEJLLj6WRu3wkUJJAT62Kk49A1cssDf&#10;hBnz0JEjhQ8+AjVAQunIBao3Kc6DMtbcgHs2Umhvb6dzBsMwgwxqpUE5H45cpdKnn7dWVYVypgMv&#10;CO4/e8vNqhpYw1nJi5apLINENZ98TgduJAANkMcYYZjBD7XYoFwAR85iDSX19lWbwQnfPGeYyIKa&#10;blDYkbNYfVam3DUhguCb5wwToVAbDgo7chYrVFW+I33ZJVLgm+cMMwSg9hwUduQs1llkb2yi5hIJ&#10;eDweOgEwDBP5UMMOCjtyFiuA0lddzz3PGYa54FALDwo7charW3Wf/49aRiTAN88ZZshDrT0o7MhZ&#10;rNG2+gZqEJGAy+WiJs4wzFCHmn1Q2JGzhqkirue5xWKhls0wzLCB2n9Q2JGzhpdweN1IwcsfHGOY&#10;4Q2dC4LCjpw1LGStrKJDPhLgYVsYhkHopBCU/6P/DMMwDMNEIOzIGYZhGCaCYUfOMAzDMBEMPyNn&#10;sVjnqOLHnqATSYTgdDrpwSPDRAJ04AaFvTiLxeqztNETPA7pi/KRgtfrbW5uplMjw0QIdPgGhb04&#10;i8Xqm9ydnXT+iBCMRiOdFBkmoqAjOCjsxVksVqgq3PUQnTkiBJvNRqdDholA6DgOCntxFot1dsVP&#10;nul1u+m0EQl4PB4efJ6JdOhoDgp7cRaLdRY5DAY6YUQI7L+ZoQEd0EFhL85isXpV7m130akiQujo&#10;6KDzH8NEPnRYB4W9OIvFCqDEmQu8Hg+dJyIB/v4bM/Sggzso7MVZLJZa9oj6fivAt9CZIQkd30Fh&#10;L85isbpV+MDDdG6IEMxmM53wGGbIQUd5UNiLs1gsSfrYqR6Xi04MkYDdbqdTHcMMUehYDwp7cRaL&#10;NdrR2ESnhAiBb6EzwwE63IPCXpzFGtYqfGAPnQwihLa2NjrDMcxQhw76oLAXZ7GGqfQTp3sj6ha6&#10;1WqlcxvDDA/o0A8Ke3EWazjKWlNL54BIwOv10lmNYYYT1ACCwl6cxRpeyr5xO7X+CIG/ZcIMW6gN&#10;BIW9OIs1XJQ4ZxEEtdT0I4HOzk46mTHMsIRaQlDYi7NYw0IdZ8qo0UcCfAudYQBqD0FhL85iDXHl&#10;3XEPNfdIAPy3wWCgcxjDDG+oVQSFvTiLNWSVMHO+xxVJnxPlW+gMo4QaRlDYi7NYQ1MdJaXUyiME&#10;Om8xDOOD2kZQ2IuzWENNhbsiaSx0r9fb0tJCJy2GYRRQIwkKe3EWa+hIP35aZI2FzrfQGSYI1E6C&#10;csG8eNKiy6oPfWDJy7fV1DoNRlebGeRobrFWVrUlp5559iX95JmqWVgsVhB1FBVTs44EuBc6w5wV&#10;ai1BOa9ePH76XEt+IS25q8tlNseNiNKNnRQ/dXbhA3uSFy+LnzxLGz1Bc9EYKiHT+P2Putgpqqr6&#10;KaxZZVRJP2WmrbKqPSsH0tJAlV6vcirIkpuH9QQHSuonTqeMj4ABU9KCSzWjx2FaLAVL6sZOVkoz&#10;Ohan5tx0G0ytePMdUd5aW+e2dIgsqvLt9+RapVNn9aEPMe2PKG84GafMglQFVKKpF49V2YXKX30T&#10;li0UP2U2zqLE2WZWzWVvaga7JnoCpGGl7I1NyqkgZZ29KeXSq1RzDT3l3rIDt2FEwL3QGSZEqM0E&#10;5bx48ZHR9V983apPSJq3pOItcieIx+HMumFr/JRZOTffDu48cc6ivNvvpmk+wLdlbd5mq64pefxJ&#10;dc3nKqxZZVSps7IKyqC/LNrzGKThUkNZoF9e3OGglAJYUyiM6bL/vpp7253lr7yBWRV1n/0PfwNm&#10;qw4cxoQ/tro6KFbxxtuYhRNo1cFeC2OdolqRDWgRxuA4jK1QsuK1NykvE9iLt0oluzUyGowepxOz&#10;trp6yHZPlSXPdxaGthdPnLWQ1jNC4LHQGSZ0qNkEZcC9uFGjAx8DZ2TMZm24kZbsw6hLkOwbt2IB&#10;l6WDJsi4O62aKIo7wc1b8vJLn3wGs6ErfeXa2o8/UworVxnFj0RBAfC1PbJut8iC0IvHXTRGaVRK&#10;WobseNCLZ63fojT2psp3D2KZ5t9+x0RbSipcQIBK9j2Jfh29ePxU8oVwkWFKSgmo5uN/SNWOitGO&#10;jgWJIB4F88KFlNKCAntrQpKttk5IXk6XtbIKlXLplVIxj0cSgmk/2esboCR6cUhkrLoeEujFO8vK&#10;cXFSVX5evPHHX8CYe+sOzCbMXADZVo1OFDir8IpwCHtxS34BrGCk4PF4+HOiDNMnqPEEZQC9ePKi&#10;y+DsD4nOkjPZW2/RXBTj6uzUjZ8GFndHJy1fJufm29CLu61WMsmUv/4WGHNvvr09vyBuRFTj9z9W&#10;H/4QLB67Q3NJrzdv/VW0O6RvL2ou7vbHLX+fAAu4AWExZ2SBJWHGPGFBL665hO6Bq4ACIkFefMON&#10;SmMfJD9i8LpcibMXgrweT93nkhfHqhzNLZDWx04NKG3MxO56ZGWu2QBz5dx0G6QhgcGuraoa0pCA&#10;1bE3SIdO0YOPwN/eSL3yGqxNN36qlPd73KBSQC8OF0kdxSUoyKq8OFiAHhavNHqo0pK+el3G6vUB&#10;lThnUf6dO6H8kPTi2Vu2yZsnYuBe6AxzDlD7CcpAeXGIv/N27BRZcNLWisrSJ5+jeLfnk28sINlH&#10;RJFJBufVjZ1c98XXjhaDZvQ4tIAaf/g5bcVqkQ2u5EXLivfsE6r7/Aus33DitNIOSxezeP0chn7S&#10;DLC42tuFRXhxjFZdZjNk7fX1mIUCkAWkef28eEDwjjoIVhayojdAW3omZD12O/xNvepaNIKkeWQv&#10;Dq4a0/60arRS4RHStqUVlDcyXg9BAr24y2KBNCRwNYGih/ZKhXsuS2kB6SfPhEsKnNQb0k2OXry4&#10;CqUXz9ywBSz1X34jLCCoCowZK68XFo/DKc8agKqDh4ekF0+cu/is23xQwb3QGeacoVYUlAHx4sbT&#10;ccqYNWPNBnyirI0aX/Hqm46WFnt9Ay2/q8t48jRMEnfUbYoPJpoSk50mU+4d9+Ck1oQkTKAKdu7K&#10;XLdZaQlRVDs4MJdLNQlV8ID0ui36OaVwrvjJszArvDhmK157C7L6CdLNBpRcXOHFYR1HSc96e0Pu&#10;3RbblpSCWZixPTsHhFnYevDX43SBBZyctAj5ybEUi4+ISl5yRUAlzloAJTt9Y2hLc8k/rC01HRPo&#10;xfE5vTR1VEza1SshHYoXRyNgq6uz19Wr5JYfjtR88BGUFF48c8NmKSFfSQS5ow6/Sio2KkZYJMnr&#10;K9l9lqR5S3qTfsL0oefF8YZQpACXwnwLnWH6A7WloITfixfveazHo+KR0XAG786CegbcbpsNTtml&#10;+5+GNg++xN3Z46Z6jxn/MxoKK7MVb7yt9JqhKHH2IqgWluXulO7qq/2EwjNJ2VExmMbHydlbbsYs&#10;OEXICi/e8vufILwtbPj7BGZFVZBQ9W7TjZssVe5bnDkzS2S1Yyiqrv3kc5yKVL59ALKu9nbM0q1+&#10;+ZYG3VGfOC2gtGOlZbXn5GIAJ80lV2utqsYEenHVvQdIh+LF0dd6e3YXEKr7/H8wVenFEbiMAwsk&#10;PHa7JS9fUoH05oKtvh7s4HTlUl0Okwmy1YeOQBp/JEh6WUAmZdlyyJqzc6gGP6Vfu2YoefH8nQ/g&#10;ikcEcDjxLXSG6T/UooISZi8O/qn0mReUFul1MkUW1PTLcVo4OLD0TLAkLbwMvDhksYDLTL4KSL9m&#10;DRqFWnXxymznmTPK7FnlMBqhWgji8Z6tfzgO3s5l6ci77S5Io5cqffo5MdWUkAQWa2UVpPv6XNyS&#10;X2BKlGbHp8jwv1UbD3/NGdIN8zZ5U4CSFiw9q+g6wOfFg9xRb/ddIuBFBqZxUurlK+AvrGPZ8y9B&#10;orO8AqdiAfDiqosPJXq5fwNcQlG+d5ReHLy109gKCdWVHNL4w89QMnnxMntDgykpGdK62Ck4CdKk&#10;EVEQ98N1Q8plV0M2yB31rI03Dg0vHj95pscdSWOhezwei0x7aLSFjCkQrSFjDBlDyMDFSog0B6Ip&#10;ZOikzgwzqFEFJcxeHONCocx1m+IUXcZQtGQZfEzuaregF2/69XfIQpiFUwFV8A3KvePuHrH+iKja&#10;T491Z88mqBMCBZEGNL285dzwzXcw1f/dayHVHfWyl1+HrC52qigg1a7w4qrebfA3b4fkZsyZ2fDX&#10;3dmpnCs4xY89IRUWsfiIqLTlqwIqeckVWK3SixfcKwV2qfJ2Fl48ftocnAqCbB+8uNcLlyP+wucm&#10;qjvq6SvXQkL0UU+cuxgE9uI9j53pef0HwnflC3Y+oLILoReXn/p3K3vrdjAODS+OV3gMw5wHwDWE&#10;CFyqhog7ZFyBoF8WlDB7cdWDagh8lVlQ7Uef0pK7umw1NZJRdkXoxQEshmmkh8+W1fDN98psq75H&#10;dB5EhhOnoMIa+WY1CHtLNf74iyjQLd+9dLVdIZUXlwY2AS8+fipEkzijNL+c6M2La0bHwl/04gAY&#10;RYGCnbtQ+Tt2gkS28q13YarKi2tHjzPGaQOq9hOpcxlI6cWFwCJuVisFduHFM1Z19yYDFe/dD0al&#10;F+/1jvpn6jvqkOjxpll5hfJdKYzFhTpKzoBRdV2oEnnxnsacrbeAMdK9eMG9u+HHMwzDBCecXlzV&#10;oxiUs/12lYUWK6OfOAMsGG8JL176hPQ6eO6td2IWcLa1idlR7ZnZymz81DlxI7u7lwcRVtht6d1V&#10;41Pkgvt397CPjDaePI3d8UDCiztbTSB8Tc5pMuG3IIv37IO/AJT09+LxcldwzIIXx/v8WK00WfGT&#10;oGZlNkt+EKD24n25o1514BBO8gdLgiAtefHJMyFxVi8enOBeXLzy3qrt8SJ4+rVr0K40gkqeeKYt&#10;JS3rBmlLgoakF0+YPk9ac4ZhmBAIpxe3NzQqs0mLlimzIPDQtFjfA2ntmEmYFV4cwMKUkdHGSGNw&#10;CpU88bQyCyp98lmVxV9lL70CVZkSe3R075J7danu2VJnK/ltMaXE0LCYDf5cvPSp5zABJcmLK0Z9&#10;AT8EfzELXrwtKRmzogCmjac0mPXY7bCtwJK1cStkS/bLW6CnF2/47gecSwiM5oxz9+IJ8rhgZ/fi&#10;Ho/hn5P+ssqvG6jvqF8juWfhxcECCQCfrQih0f9lwurD0vCx+Xfei9mAXjx3++1gjFAvzrfQGYbp&#10;E+H04i6LpeDe3UJVB4+Ad+y27HwAXSZS8vhTYLTKo5wCSi9effgoTOoo7v46srujs7uee3dXvvWe&#10;qmbsJdebwNmkXb0Kq1JNiruYHHP6yrVx8uvUmWs3okXKQoivkEZ+10uaJM+LXpzqCSRRWP2A2evF&#10;N8Lj5CsA8OLVhz6ABGyT7tl976R5vV64nsB047c/SL8KX/sG9fTijYG8OFwfYLqjSPbiYl5fgSB3&#10;1NGLp19zHS1UFr1QF8Id9SZ58LWyF1+BNHpxAQ4Xb6uWHqlkbboJ0tIe9P02WCOw2BubtFHjeyhm&#10;ouGk9ExE5cUDkrL0Sli0lJCHmRv8wgs7hmGYPhFWL97zaxaZG3o8I4e4ipYpPIeio7LSiwuvQHkZ&#10;ZR+07M3bRBpl+OeEyqKUGLsN4lHVJBDe0gfwCbf4cEhvWKuld7RA6MWDg+uCXhzSIFgcjsouZeX7&#10;9i3/nky98lpIlL3wsnKbAObsXFxW5rpNZJIxxct3FEK4o97ww09YQ8vf/6Ilc80GtIAge1YvHhB8&#10;Q0/lxXVjJ+NUJfgtE6UXd8qvkMHVCWYTZs4XaawH00FI9oXXDoPRZTar5Gwzt6Wk1shROyDe7x+0&#10;Spy7WHmByzAMEzrh9OL4FrWQftJMKYT1ZWmBMslLpY7Tzcf/oLzsxZXDsuJd0FatnvJdXcbTGlEV&#10;RK4ijcrCUVB6UcrSq0qfeg4WobKjwAVCEAwF8KZu9o03Vx083Jsq33qvuzvbK2/UHfsyiGo++Ahd&#10;iHZ0LLixxLmLcEZQwrS5movHlDz5bNHDe3G50mXKKCkh/VRZqVfQKKdCxXv34ySpoz5YRkZLS/nw&#10;o7iLx6p+J6r02ReVs1e8/R4YE+cuERap2IFDIisE9vRr1+pjp2I9KhXe/xAWg/hYshw4jFlN1Pim&#10;X48L1X3xFWxMnJS7/Q74qZhGpSxbDjPC7LrYqboxk/LuuAcutnASbKsgyt9BowAFV/7d99cd+yLP&#10;F7UPWrUl0yA/EYHH4+nTi1gAvWg1ANDbWgMAvd01MNArRAwTAtTwghJOL1700KMqS81Hn2Ii9cpr&#10;aIEyaKSMTNYNN+bddR9lurrcVnrBjPIyaAGpur6nXLFCmWWxIkL4nmEEAe6NTi0Mw5wXqO0FJZxe&#10;HATRnjLrMBgwoXx+WfSw5Oxr5deQEI/dnrVxa/7d92HvbgRfvO4o6X463vAtPfct2rMPEyi8Q8ti&#10;RYoSps/DhymRAn9OlGEuCNQCgxJmL970mzRsixB44uSlV+on0gc2EJwkHoUCqVdcg148YZb09UkE&#10;XLtUw7gej1rBYuo5mnrinEWpV69UWliswaxWXfdzosEPtFO+CcwwFwpqh0EJsxcH4eikQvb6emtt&#10;9wdOzrz4Mhjz7pA+/IzAaQIsWes346CnZJXBd6soI1P59nv41rWQ6vU2FmvQquihvZHVi62Fx0Jn&#10;mAsKNcWghN+L6ydMq3xH+nQHqWena7Bofe9rIcY4beHuPWUvvlLxzoHiRx83y1/hRDpKSmF25Wta&#10;6PKFHEEH9hLK3LCl9qNPQRVvvKMbK10ZgKo//Ags3WXWbYJf0qrV52y9BS0ZazaApfnPv3EQ0+zN&#10;26Tyct9sSGTdIH2ELXnJ5S3/nDAlpxQ9+jjORRoRVf7am2Bv+uU3/SRpcBtp6W++Kwroxk2u+9+X&#10;UKBw18NyeakAqmTfk1QmdgpkK31zSTW88Q6mlcrbsdOUkNTw9Xda+VPioh7pFa9R0cmLLxcWkChQ&#10;89GnactXQRb+SvaRUWgnyZ8TRQlj+SuvizcF0AKJoof3igKgxNkLYd7qI0exTMF90rA55a++ISqs&#10;fPcgrHXjDz/BYYAWVOa6zUaNvvn3PxN8A8GeeeYFU3Jq9eEPAw6RC5WLezBi6aCaDz5OW7Ea07Dp&#10;dPKF4AVX/JRZyptPgx+bzUZnEYZhLhzUIIMSfi8OArdX8+HHmLYpAnGnsdVhNNZ/8Q3lZbAY3lHH&#10;NE2QqXr3INSgfIiYvYW6PVtransbAl2l0iefhRnBH+DwamiUK+sqf/0tSJfL70CXvfAyPq1PnL2g&#10;9JkXIFH/v6+NGi0kUq+8tuylVyHhMkvfF4fEmWdfTL1C+ppI47c/lOx/ChLl/30NawZ5bDav251/&#10;571OsxnHt4EC+Ho0CrLOtjZ8obmz9Eyc/M1N8G0l+6Sq0uVPaJvT0iENiFmsFZWYFjKcPA12cJO2&#10;2jq8xIGsOSs797a7INGelZ21UXobu2T/0+Bupf7wWCAtvVWfAImsTTfl330/JDQXjTGcPIWXUMY4&#10;DaTFIsBiq6nJveUOSOCdDzHgWsLM+eDa8R1uj8MBiaSF0uizOCa8XER6NRy/iyos+XKvLuUbbqXP&#10;PA+W2k8+b0tOhUTcRWNcHR2wOrCRPXa76tINJdVzFx0wsNz2nFywQKLl738L7tkFadjdMK9UW89X&#10;5M+/TInSkD6RgsfjofMHwzAXGmqWQRkQLw7Sjo611dSicxJg+KUMSqxV1droCaDsrbeAF8e0rYYG&#10;OQHAS8EsWZu2UV4GLC6LBRcUitCLg6OCywtp9lHReGJt/u139BDwFx/D13/xFShn220qf284GYde&#10;HKj96BP4Cw7G4hsNDefC4U3ELMWPPRE/eRZOQovw4tk3SkOEYtqSly+l5Q0lfZjVahXuDSxZ66Sv&#10;cRfcK0W0kPD34mAEVBaoBL9hWrj7EfTiHrsDVtBWK336E7KVb0nxPSSsFVXCi4MFB4bTjZFieiFp&#10;dofD1dYmZoQTvdNkAldtb24WZZwGenEA0sKLS+/Ee704bJxuvPRyecbq9enXrBGbBeWSXzIUWRBk&#10;67/6FhLpq9epJqHAKLw4CJ/RoMNGLw6bNHnx5ZBIWnCpKHaeBZdxyqN98GMwGOjkwTDMIIBaZlAG&#10;youj8PSNdBSVVLz6ZtPx3ynvBw7t6Y+9viH50qvE2CxAzdHuO+GhCL143KiYvNvlc73sAyCq7igq&#10;hgSc651tZgj3wX5GDsErXnsTYmgsif4VYnT04ugYAPDiGM5K9T/zAjjOtpQ0qbwssDf//pcudmr5&#10;K29gGfiLn/QGJS28FLKJ86RvedmbmqUC8lLOPP08PoCwVtVgmG7JyQVHKBXAGhQfD0WBEaemX7um&#10;6ZfjaDHGaSHQh4Q2Kha9uC52inKWijfexgWZEpNC8eIdJSUQhUuTxk7GL7h0llfYG6RPlsEvxzIB&#10;vXjxQ3uFG8Nh8kqfeh62YdW770sW3yIcrfLnSuWnLbBVtdHSMxfpecp/RuN9Dkjoxk7SjIqBq0MQ&#10;ZMGYt2MnJFABvPiIqMwbpDHnE2bME8XOmxJmzIdFRxB2u51OGwzDDBqofQZlYL04KHnhZRgXYha/&#10;7RGQ3rx4wzffwYy5sgM2Z2Siv+mT0Isj1pqazOulMVYh+s++UfqEJfw8ONHLE6XYEf7mbNmujZ6A&#10;FgSuANCLQ211//sKEuDFIS1N83rd8p3byvfeF0vEMu6ODumvHOVLJX2Ar0KniB4u/5770YtLDw5k&#10;S9Ej++CXgIPP3rq98OG9YFGN4SoWhN9PQ2zVtbgg46k42EqQcDQ3oxcXqH9JzMSQvHhRMSbg0qfl&#10;7xOQgE2HW6/5+B84qTcvrvzkDFxeQAI3i/KOusY3Di6A9oo334E0Pkkxyx90gUTeHfdIJfzWArL+&#10;XhwRdwvOpyLuFjr3QmeYwQm10qAMuBdH6cZM6iwrtxRKsW9v9ObFwdU5jK31X38T4lPwABoVAxGk&#10;JLlvGqZxkjINLg07iAnJFt+HWORKMC0l5KpA4O8lt+f38BX8ohy50kBvuCAUWiCmhAJieLvuqbJF&#10;SvuuVzAtCoDQThoRBZtXdBaTCsgbChYtlRwRJeaSsmJBvhHo4AIC7ZLkwpT2SRSGvzSvr4xISwlf&#10;hbJRLg+TcFg6eUaaerG8WcTSFdKptv+oGGVJrA0/n4NZIamAci3ktCTfPjpviriBXLgXOsMMZqih&#10;BuU8eXGhxHlLICBzWSy0fAXFjz1BKR8QSkJQG3fOzps15JS85HKVZZAoYca8yHoEzrfQGWbwQ801&#10;KOfbiysF0VLKZVfnbr+jcPeekseeABXe/2D2jTcnzVviH9qyWINWxtP0AdmIgHuhM0ykQI02KBfS&#10;i7NYka7eHgMNWrgXOsNEENRug8JenMU6F8VPnsm30BmGGVCo9QaFvTiL1WdhZ/tIgW+hM0yEQm04&#10;KOzFWaw+qPjR/ZEVghuNRjofMAwTaVAzDgp7cRYrJOkn9fg03+CHb6EzTKRDjTko7MVZrLPLlJBI&#10;LSYS4IFcGGZoQE06KOzFWaxgKrx3N7WVCIF7oTPMkIFadVDYi7NYgRVxt9AdDgc1fYZhhgTUtoPC&#10;XpzFCqBWjY6aSCTAt9AZZkhCLTwo7MVZrB4qemQfNY4IgW+hM8xQhRp5UNiLs1gkXexUHsiFYZjB&#10;AzX1oLAXZ7EkGU6cojYRCfBALgwzHKAGHxT24qzhrtKnnsPPukcKPJALwwwTqM0Hhb04a/hKN2Yi&#10;tYMIwel0UuNmGGYYQC0/KOzFWcNUrTo9NYJIgG+hM8wwhNp/UNiLs4adivY8xmOhMwwz+KFTQFDY&#10;i7OGkbTRE+jAjxB4IBeGGc7QiSAo7MVZw0Wticl01EcCfAudYRg6HQSFvThr6Kvo4b10vEcIfAud&#10;YRiAzghBYS/OGsrSXDI2st4i41voDMMI6LwQlP+j/wzDMAzDRBrsxRmGYRgmUmEvzjAMwzCRCntx&#10;hmEYholU2IszDMMwTKTCfdRZLBaLxWKdPyXOWehsa4usMTQjC9i2JpOJXnVgGIZhBgA64fYbjsZZ&#10;LBaLxWINrDSjY/Pv2eW22+nqgwk3EIHb7XaDwUDXiQzDMMxAQifffsPROIvFYrFYrAFRwvR5zb/9&#10;4XG76aKDCTcQhLe3tzc1NdHlIcMwDHNeoLNwv+FonMVisVgsVjili53qNBq5L/rA4Xa7W1pa6JKQ&#10;YRiGOe/Q6bjfcDTOYrFYLBarv9KNnVS05zGPy0XXF0y48Xq9VquVH4MzDMMMBujU3G84GmexWCwW&#10;i3WO0o2dXP/N9x6nky4rmHDjcrl4SDaGYZjBBp2j+w1H4ywWi8VisfqmpAWXOk0m7os+cDgcjubm&#10;ZrroYxiGYQYZdLLuNxyNs1gsFovFOrs0o8cV7nrIbbPRFQQTbjwej8VioQs9hmEYZhBDJ+5+w9E4&#10;i8VisVisXqWfOL3+y2+8PC76gOFwOIxGI13fMQzDMJEAncH7DUfjLBaLxWKx1Eq5fIW9sZH7og8c&#10;nZ2dPCQbwzBMhEKn8n7D0TiLxWKxWCxJmkvG5my7zW230zUCE25cLldbWxtdyjEMwzARC53W+w1H&#10;4ywWi8ViDWslzlnU8O0PXo+HLg2YsOL1eu12u8FgoCs4hmEYJvKhU3y/4WicxWKxWKzhqITp86xV&#10;1RyEDxwWi4X7ojMMwwxJ6ETfbzgaZ7FYLBZruEgbMzF/5y6OwAcIr9frcrlaW1vpYo1hGIYZotB5&#10;v99wNM5isVgs1hBX/NTZ9V9+DZEiOX8mrEAQ3tnZ2dLSQtdoDMMwzFCHHEC/4WicxWKxWKyhqaQF&#10;S21V1Twu+sDBQ7IxDMMMT8gN9BuOxlksFovFGjrSRo8vfGCPx+kkP8+EFeyLzkOyMQzDDHPIK/Qb&#10;jsZZLBaLxYp46SdMrz5ylPuiDxxWq7W5uZmuwhiGYZjhDfmGfsPROIvFYrFYkaq0a9d0lpVzX/QB&#10;AjasyWSiKy+GYRiG8UF+ot9wNM5isVgsViRJc9GY7K23ehwO8uRMWMG+6EajkS64GIZhGMYP8hn9&#10;hqNxFovFYrEiQIlzFtV9egyCRXLgTFiBILyzs5P7ojMMwzChQM6j33A0zmKxWCzW4FXq5Ss6Cou9&#10;Hg7CBwSPx8PjojMMwzB9hbxIvxne0fiIKM1FY7RRsbqxk/Xjp8VPmhE/eVb8lNmkSTP1E6frYqdo&#10;YyZqLhkXNzJaPTuLxWKxWAMgzehxOdtuI0fNDABut5vHRWcYhmHOGXIn/WYYROOjopMXXpa3Y2f1&#10;oSNGjc5W3+D1eGDNbdU1tUc/KX32xYL7dufcdFvGdevTrrwWShbc+0BbWkbS/KUpy5anXbUyc8OW&#10;vDvuKX5kX8Vb77b88RduNXentaOouPGHn0uffDZj7UZ97FT1Qgel4qfNSV5yBUo/Ybpqav+lHR0r&#10;38iYBYJLSdVUlRLnLhE/pp/SRo2nakdGqyappLlkXPLiy1XG3qS5aIxU56iY5KVXknHhZbSgnhJ1&#10;Js5eqJp0dl0UA3Oh9JNmqqfK0o2ZpIudIt0YEmvai3TjpojaSLMWaC4eq588k1YhZCXNW6KqHKQf&#10;Pw2rTZg5XzUJpY2eIBZNGzBk6SdMU/6AuBFRqgKhCH4AHoEBNHkW1KmfOF38wiBKmBF4BZWKnz5X&#10;lI/zrSzuKWlnjZkoSgYU7Cz1LzxXwVGqqpwVoYJjqe7YFx63G30NE164LzrDMAwTLsi19JshGI3r&#10;YqeWv/iKpbDIZekwJad43VLsHRB7Y1PLP/92FJXYamqdxlZXR4fL3O7u6PC4XM42M4TckIUyneUV&#10;5vTMVn1CkLf1nEaTvbHRXt/Q/Offmes2qX7SIFHdsS/p53Z1lT3/X9XUPqnqwCGqqKur/NU3hL0t&#10;JRWNDoNBGAPKkpuHJftPxpoNWCcEWnirpTfSrl7psdkoczaSFlyK1Va8+S6Zuroy125Eo1DRQ4+K&#10;A8NlscCxZKvtVdWHPugx+8hoS34hzgsU7Xms4tU3Var77H9itGRna6tqKqj0yWdFhRVvvI0lBTBv&#10;2orVVe+9T/mQseQXiGpRmkvGQjPBqcaTp1RTUUUPPoIFgLTlq1RTlUpefHn25puFcrbf4Wq30Jxd&#10;Xc2//ZG1aZuyQBBlXN/d4ipee5Oq8MPjdMVPmd34/U+UDwps6uC3A3K37xAHW93nXwh75vrNYn+V&#10;vfCysPur6adfsVj/Sbn0KlXlrMhS0vxL23Nyg5++mHMGmqTJZGpqaqILKIZhGIbpN+Rj+s2QiMZH&#10;xaRcdlVrfCIE0i1//p20cJmqQMMPwa6/O4qKNRePFYWzNm41JSaJLCj3tjuDXCRBzJ96xbXK8hBi&#10;FT28115bB8H8mWde1I2d1GPqhRPEDPSju7rOPPeSamroyr/7Pqqlq6vp+J/KSZqo8Q5fwOY0GoN0&#10;7xfRuKuzE7Z51oYtfZI5IxNnBwJG4636hKaffwW1/HsSLUDKsuXVhz+sOfrJ2fXJZ/qJM7BaWCl3&#10;ZydV4aP5+B/pK9dSJmQgtMY6UbWffE4TIBR/aG/lW+9Rpi9AkC8qPPPM8/aGRqVs9Q0pl6/Iv+s+&#10;3BpKWSursAaP2938+5+qqVUHDolqUUatHsu72sywTXRjJ/ur8IE9WAbIWL1OGzNRJRHiwo6gcv3G&#10;3tgUN5KqFdG422oz/HPScOJ0W2o6WlTRuKPFUPzo4ypBeZwaPBqPnzbX63t6aTx1WjVV2dAyrqOD&#10;019ZN2xVLb0v2ld7rHspHI1HorSjYwvue5Aj8AECInA3nNn4MTjDMAwzMJC/6TcRHI3rxk0uf+V1&#10;t80GEbirvR2uwqUem4oCqZevaPrlN1ttXdX7R9KWr27PK6CV9gPcds2HH2sulvqaKqPx5IXLnKY2&#10;KuQHuPqSx5/KueWOVn28va6+aM8+6fVy8QNGRGWt32LOzDKnZ3aWnDElJWesvaF76gBIekgbJtxW&#10;K24NfyXOXuix27GYUaNTTQWlrbhOjDbUqovvLaTpjsYtFqkD+ZIrcrbdFoqyN2+D2Y2n4nB2IGA0&#10;nrXhRjRCzWgBUpZeica+Shc7teWvfyCuE6p692DKsqtF1hinTV56Rf5d99Z/+TUqfeUanDdh5nxa&#10;vCIah1C/6t3u59VwmA1oZ+P4STNhg6AgZkZj/dff4dI9Tmf8ZOokn3b1KiyWcd16tKAgdBTbtvzV&#10;N3K23oLpvpJ65TVYIWxS0c1beW/FVlefOGeRmBSKEqbPE79TROPQJNGSsep6tKii8c6ycung7KnK&#10;dw7i1CDRuH7yLLEprFXV2ugJqgIgU2IyFoBTk9jg4VX+nTtxEQBH4xEk/fhp1e8f4b7oAwR4c6vV&#10;ykE4wzAMM9CQ4+k3ERmNF+/d7zC2VrxzUD+++4Vt3dhJBfc/aK2pbc/ObdUnWCur069dq4pwkhct&#10;c/k95BTgq7DKaLzizXdomh+1Rz9RPlEH6SdMhyjF3tTU/OdfjhZD06/HYXHKAumrrrcUFUPlIvIJ&#10;r4oe3ks/rt/0Go1fPNbdacUysC7iXVmV8u66F8sA5S+/rpqKUkXjyq7vwZHCpHONxiEUzLrhxpC0&#10;cav/S9oZq9fn3XEPCAIh/xfvCx/sfiwsPZax2Tw2W8sff2lGx+ZsuxWVfNnVWFi1vo7mlrhR0dqY&#10;CY4Wo9Nk6pOa/+jRPSGg9JNmQMiNyyrZ/zQaA0TjI6KgQjQaT8eJedEiKHpob9KCS8teelWtF19p&#10;Ov4HFerqqv/m++qDh3vo/SPx0+ditaQRUW2+Z9eA1+2BLVP2/Et9UuaGLaLC0KPx4PQWjWtGj7M3&#10;NFAhjydhRveNAKXg4LE3NWMp6a2NQFVBGO+22+GI7auqDh6G2Tkajyylr7y+HU56/HGygQH7otP1&#10;EcMwDMMMPOSB+k0kReOaUTEt/5yw1zckzV2smoSCyx13Z2fZy6/BtW/hAw/bGxo9DocpMTnnplsg&#10;VtdcNAaiKfDZtOoKPG63bvw0rESKxhMSRZ3lr78VcBZ7Y5N29Djt6NjE2Qsr3nrPZW53WTqaf/8z&#10;cfYiuOLvKDnT9NvvvY1iVf7amxD/pPgCs/OhkdHW6hr66T6kcFpVLKg0UbFeX0TnslrFFguo6iMf&#10;YUkg9/a7VFNBqmhcNRXiOpzqhV0zbopqKiiEaJwitKTFl6MFyLh+E6VCQLw3LvW3HxmtnzzT66LH&#10;Wc2/Hpfs8pj8KDhscBJgq60t3f+0OGwavv5Oc/FYLCaissJ7H2z542+I2LEMRuOamIluq9Vjs/dJ&#10;hhMn6Xf+Z3SrPsFWXSNkTs8UkzrLynFZzb/9jhb/aBx2hNtKP6kc2pFcTD9RiuRBYo0gGsdJ/gr9&#10;vfHKdw5C86Si/aPmg49Etf7RuHihwO1waGOniGgcG6xKnaVlOLW3aLxZcbshMdBAd0Lp164RW6yz&#10;vMK/Nk30BKfZDHu8r6p89yDMztH44Bf4rLwdO6Ht0H5iwgq0L5fLxeOiMwzDMBcE8kb9JjKicc3F&#10;Y+q//NqSX6DrZfTy5IWX2Wpqi/c9qbKjIApKX3Fd/Zff0Er3BPx55oYtyYsvT5i1IGHGvJxtt0EE&#10;mL31loRpcyDsT7nsqt5mhFAq/5774qfOVi0OFT9lljkrp+bI0YDX9KCiR/Y5DMa0Fdep7AOhRsWb&#10;83bF0aO879CbMtdtOvPCyw3ffi+e6kDEm+y7+oeNVvzI46S9+xNm0UjUsM07KyqxPNCenXvm2Rfz&#10;774Pp4KCR+PlL7+OU6VoPNBOP2s07jKbnUYjyG3r7levnzCt4pU3lOooLMKptvoG1STseaEdI0XI&#10;WAaBrDQ6939GFz+6n0wKIK7WRksP1QMeNnm3340/VdJFY6Aw2jEa7550ruo8Q8EkYm9oFJOafV8E&#10;EHdh/KNx2NTQHNAobmcIOVvpsXlYonHVe+Ow41KvXiXdtghNyiEJA0bj0DyNp+NAtto6tLSlpUOB&#10;4D3Vaz89hlMdLd3DECZMn1f/xdfG0xpx9wR+rXggr42ZWPn2AWjpKOXGUb08Arug9ugn8dPmiAKq&#10;pYcqeV6Oxget4KxYffAw7RtmAOC+6AzDMMwFh3xSv4mAaDx95VqH0ajq9a1Uw7c/tPxzQjM6VmVX&#10;Ku2a62iNe+JxuTJWXZ84exFE46mXL4f4uXT/02CHq20InFIuuzpp/tKEaXPhahvLqzD0MrK0UOoV&#10;K9ydnQkzF6jspBFRTT/+0vLXP2p7WFX+39fo50JAkpoWNyqm8cefKe/1qkf59hMUoMI+Ui6lt6/L&#10;X6XIB0m5fIWYS9KoGEtB94DhAMSKYqq6p3rIF6+2mhqY/azRuAqI6sXY7/rx0zLXbsxce0Pa1Sub&#10;fvkNC5gzsyDwhv0FUj7zhMAP4kYIolBFj+wTrwFnXLde2EHVR44W3LMLyot5M1avq3r3oLJMyhX0&#10;1rQkv2hcGz3B1d4OIV+f1JacIurUjZkIP6+juBSrVUbjJfKBDUDsXff5FxATqqJxCC/bs3LQ4nY4&#10;/Ps+qKJxaHFQp0qN3/+AZYCq9w6pppY88Yy485IwbU7GqnVUVG5xDd/9CEFvaPqqo4TWEQgYjatw&#10;d1rxZ4fYU71DcaxCrKvsIONxOLM2bsVJWVtuhl2AdliFwoceFXOhCu7djVMFKcuW4yTY3VAVWftC&#10;1kbpLQyOxgeb0q9b356dqzxUmDDi8Xja2tp4XHSGYRhmkED+qd8M9mi8/L+vmlJSVUYhzagYCGPy&#10;77lfZVcJLn9pdXsCl015t3V3ooaQHowYjQMeh0Mb1R3h137cPfy1kuaeg4oHlL2+IXuTNPZYQGVv&#10;3mZvao7r+RZ6uFT4YPfTOVdnp/gMuKWAngnDRsi5cbso7y/9JPlT1YuWKXuMS4++fT2foQp7bX2Q&#10;QchSLru64L7dhQ8+kndXr8/G8+68t+HbH0jffN+eQ1Mhwmn86dfuSd/+UP3BUZj9rNG4+M4c/HK0&#10;ADiKW9mLL2MWQuXmX49jGqLx9JX0grGtukY8gQQZFMvqJ8WPPyWqDRCNx0yEo87rcvVJ5ozu7uio&#10;juISrFYZjUPwLN4Jh52eumy5Khove+5FzAIB79GoovEg9z6CoFcE+foJ08jaPwJG47baOrSIlwhg&#10;NXXKnuodnYZ/TxpOnFKp8effSvY/E0p7NJykAdgBp7E1+A3B+Kmzpe/SL70i7hKqWRmN26qrzemZ&#10;vSoto7P0DJYEOBofRBoVnblhM+0GhmGYcAP+2hMa7pBxuVzO0HCEjN1ut4WMNTQ6QsYSMu3t7ebQ&#10;aAuZ1pAxhowhZFpCpumCQvHr0IJaab8Z1NF45TsHm3/7Q2Xs1qgYc2Y2RHFqe08lzl7o6uig1e1J&#10;0Z7HRDHRr1hE44iyIzpcu5O1J3B9L8r0ps4zZVmbb1IZhVKvutbR0hL8av4cBHE+/UTp2SCE4t31&#10;x0+do+yAnbZitZh0VuXeeqfH158ZTv/Fjz2hKhCKgvdUr3jtLZzqdbshZkOjftLM+CmzsPC5jeKG&#10;0TjedoGSKZddrYjGs5PmLcE0TFIOlG2Qy4eFHttqAHqqowJG4yjtmElJ85fCmmouHquKxnXjpkiT&#10;5izu7bt0QaLx3NvvlubtRcreGb1F49KOVgzKeFbVftp9dyz4e+NBxlTP2niTeJLZWV6euX5z6RPP&#10;4Eo5jEZtTIDB0lHx0+e6FS+9N/30i6pAKFJG4yXK2zSBpBzEnqPxC67EuYtrPv5UHP8MwzAMwzDn&#10;xuCNxjPXboSgIsgT1+JH9xtOqL/0q5Ju7CSHwUDr2pPSJ54VxcpffVNclKuicbfNJgJyiAM7y7vf&#10;hVZS+8lnoraAip82x97cHOT6PvvG7RAPqIz9UfLCZW7fp8hc5nZdzERVgdQrVuBUwONwJM5fqioQ&#10;QCOiTIkpNI8U7DUkTFW8BNsXqaPxkdE4zhmq4nVFND55Jlgaf/wFLUUP740bGXXu0fioGEeLFAO7&#10;OzthdZTRuG7sZIhLMQuRP84OUkbjAb8e3/DtDy1//AUK+BV3iPFo5rNF4/hsHC2h056Z1V2nLP9o&#10;vHDXw7AWKll9L1TDRjOe1qim1hz9RFSIChKNQ8SrLKlS8d7uF+x7jca93qZfj0OoHJK++7G7a8Y5&#10;R+PlFTBV+du68XjSrl2Ls/ur9JkXqJhMzrbbVAVCFEfjESc4gbSlpHEQzjAMwzBMuBi80bglvyBr&#10;U68Pk+FC1tnWplH0JA+o7m8R9aTshZdFmfydD5BVRhWNA26LRUTR2jGTersUK336eVFnQNV/9W1v&#10;n/uSNCLKWlefvOgytf3cNCJK3IbwuFyJsxeqC8jK3nIzlgEczc2aoJ+8TlB8NxuA8FhVQCUIoSHi&#10;pdJdXUlzewxArX5vPOQvnAEl+5/uSzTePaY6XEyDMG2HAPg/o5XROGQhQsNskuLVcQhN0QjoxvX8&#10;dvSIqLy77xMxPByTmes29yjwn9FZG7bgVODs0bjvBkpHaVndp8d61cefiR4foUTjVe91f9s8RKAB&#10;igpRqmg8YdbCMEbj/aE/0Tio5ugnaAFSVWMf9BQcqNbKKioqj7sOJwRVGZWUg9Xl9+zI06doPPvG&#10;7VgS4Gj8vGpEVP7d93fx2+AMwzAMwwwAgzcad5nN2kCftkJlXLe+PSdXZVTJ3thEa9mTqoNHRJnc&#10;W+8kqw//aBzoKCnFDtIgTVSsy/fNbSVerzd4t/mc7XcYT2tURqUKH3q08Yezd3oPRRCG0a/yeHK3&#10;36GaqlTdZ//DkoApMbm3XsrKAdugzpytt6gK+Ati+9Cj8aQFl2ZtvClEJc6af9ZovPr9w0UPPVr0&#10;4CMi+gKSl15ZuJu+Ci6t7H9GK0Zxk6Lxpp9+xWz25m2i63jygkvTV1yHihspvU+uuWhM3o57lKPT&#10;q7DXN0j3kuS7G7oxk8TseuWn5oNG443f/9hdMpAg2sSSbUnSiijVHY3XN6AlfvJM+U7EFUo1Hf8T&#10;i3mczvSVa1VT/ftKnHs0/ujjWAwI0lM94KfselPtR5/SnLCvD38o7CIadxgMEMGCaj/6DC1yh/xZ&#10;3dF4ma8ryqgYi29ofQA2hahNqdxbdoj1hUTlu++rCgRU1ftHcBYgSDRefeRo5rpNmes3B9C6TTlb&#10;trfn5WNJIPP6jTB73g6OxgdQCdPm1HzwsdjjDMMwDMMwA8HgjcbdNltrfEKrPj6g4NrU2d7eqtOr&#10;7D4liJ7nKjpKzrTq5DK6+M4z3Z1dBQGjcQAu5bsXp9W77YF7FMMlPtXvp/bsHKfZDPOq7CSdtFLt&#10;ckx4bip6YI90S6DnikMgpCrmL0t+AZWWgRo8doe4+wCqfPs9miYDcY69qdlpMAYRlHGaTOLHQKyV&#10;MIM+foYS0bjX6TKcOq0aSessOnna4xvIGshYvR7rVEbj/jhaDHmKx4nFe/dLv9BDv9CcIT1hLlHs&#10;fdGBounn30zxiaSERJsvDEZg1fLvuV9z8Vj9pBmVb70r3qhHnEYjxMZCPV4wDhqNW6trmn75rRf9&#10;2pqQCMvFkvCruuuUZc7OxUmw/R3NzfaGxoARpv8XzoIrSDTeWXqmPSc3oODoUu4sZcitfm984gwx&#10;CaSNmWBKTG5LTfNXe1aO2FBAzk3dfcVFNO5PZ2UVFKj9hF44hx9vPBUHG7Pxx58Tps8VH5MH7PUN&#10;8MsL739IVJuuGP4d8LpcLnP7WWSxKFccUPVpV0bjoQPbpOqdA7BPlS81JC/u9ZMTrD4p/do1pqRk&#10;2qwMwzAMwzADzOCNxiGMiZ82V2UUSrvq2o7SMyojaUSU8kvXSjp8X1oGpa9epwpckd6iccCk+JRU&#10;0vylIhxSAnWKDxGrVPDAwy1//KUyKlXx5jtwna0yhq6i3d2fekYy196gKtObWuO0NI8MXOgHicbP&#10;gTK/F6pFNN5PjCe6PzKnjMbz77w3Yfo8lHQgyWOki2i8LSUNVlAZuhc99AhWUvbiKxCMOZqaqfPw&#10;iChbdQ0V6knjDz/jLGqNjK4+eDjg0WVKTOouFjQaDx3/z3rn3rKDpvnI9HUfUCqM0XiIFD2wR1lh&#10;8Ghceo0/hK2h6kSgeDZuzL5ha/ZGSdAQxLgJurGTVHdMILROnLVAMypG1ZvmjOLdk4zVPaLxc0D6&#10;tr9ioH6Uxu876r0JjhYxV80HH1GlMtWHursGsM5Nhbse9rjcAdsswzDM+QdORwMEjas+ALgGDGdf&#10;RnfvK/YBg4aGHxg6BwwafX4AaB8w+jQGfl8x9YLRaKTm2m8GbzRuOBkXbLDuEVEdJaXqD1zL9pa/&#10;/6WV60l7dnfP9uSFl4kRzlQUP7IP/irf9lRi1GhFJVmbtwUMyOEkmh6o464xTpt/zy6VUQiCBLfV&#10;FvZh1VksFovlr4Rpcypef5tO2ky4gYt+m83W3NxM34FhGIZhmKEFObx+M3ijcW3MRHtzS9L8Hi8b&#10;K5WxZoO1qlplrPviK1qznkhDUo2gMvoJ011tZprQk6LH9uPXifPvvq/40cfhegLtSpp+OS4Wl3fX&#10;fWTtidtmS15yhSgGyr/rPlOC4rmon2oOf1j/1bcqI4vFYrHCqMz1m9tS0yBYpJM1E1Y8Ho/ZbKbr&#10;FIZhGIYZupDn6zeDNxoHpS1f7TC2xo1Wf4xaqPjxp5QjP9ccOUqr1RNreYWyj6jD1+FWRd3/voKp&#10;IhqHtFEbj5OUQIhepRjAqWDXQzShJ66ODq3vm9UJsxa4rFZdbK+fUz7z3Evm1HSVkcVisVhhUc7W&#10;W912R8AbrEz/cbvdLS0tdHnCMAzDMMMAcoH9ZlBH46DkS6+0N7cE+exQ8aOPdxSXaKNiK989SOvU&#10;E0eLQRdLA0dpLhnntgYYDh2wVlVp5DczldE4qONMGRZQoRwdrfixJ8jaE4fBoLl4bMb1G+1NzfpJ&#10;Pd6J7daIqKaff2v49nu1ncVisVj9UOLshb29c8T0H+yL3tTURFclDMMwDDOcIHfYbwZ7NA7SRMW2&#10;/HOi5e9//cdAQiXNX+ps7R6+W4nHZkuYMQ+LaaPHO32f4FYB85oSktpS09uzsq1V1WCx1daZM7Pb&#10;klJaNbrehqoquO9B8RsqXn+LrD2BeRu++xG/dOWv9FXXS2NNbd6msrNYLBbr3JR+7VpTUgo/Bh8g&#10;sC86B+EMwzDMMIf8Yr+JgGgcpZswzeNwVr71nsoOyr397t4uvBJnL4yfNrfq3fftDU0eZ4+BlAUe&#10;mz3u4rGitswbbgRj3l3dXwZOmrOot9Ha3FabKSExe9vtUKzBN0K1Crfd7j82myZqnNNkqjpwqLdb&#10;DOeg0iefpUUqgF/enpevLHbm+ZdoWleXq9OqnARq/uMv/5UFC6ydKNP082/enqNSAx6HI//eB7BA&#10;2UuvohH2S7bvy+T1vlf6zzz7IlqKHt4rfaWp576DWayVVdqxk7GMSkV79vl/FApmsRQVYYF830eY&#10;bdU1Yi4h7bjJloIi1e0VmN3R2kr9L0ZGO1oC3LKBMi6LRRtDrx6A8u+8l6bJU5MXXy4mFex8AO3W&#10;isqz7l/dxOn2xmb1T4Lr3awcLND00y9k7QnsgkJ5iPKsjTeRyY/CXQ9DAfgZlPcBPxhmr/34c1xE&#10;/t33o93d2am5aEzj9z9iNiDZW27GuYTKfbtbBRw2lW+9qyxpq6yiaV1drfp4NDb9cpxMgUhbsTp7&#10;0zZMw8/D7+GbU9PR4rHbU5bSAA2dvm4seXfcg5bqQx9Iw6f7HWAdhcXKIcqVavnnX/XxD82805ow&#10;awEWyL31To/f1w1hlpZ/TopKgkh8Hi//Lup9gzL8exLt/sA66idOL7hnF+UVwHFiq61Tfv5gOCvv&#10;zp29dX1i+g8E4dwXnWEYhmEE5CD7TcRE46jEOYssBYXNv/8VP3U2WtKWr/KPHgGvx2vJLyh74WWp&#10;5Mhow8lTNKEnMG9Wz0fTWXI0LnqqoyCruqYXZK7fDPVnrLmh6bffHU3NAYt1lJ6RvlEEVY2Kydl2&#10;GwQV0pvn4YvDUSIa9zqdGLSceY4Cb4fBgGXSV16Pmwuu/vFjyBDcaqKkmwUQhtkaGsAC4Urxviex&#10;PKjg/gdh7eKnzJJ+8Mgop6lNqrGrq/I9enkeVs0OKy5TdfAQWEQ0jrRn5ejGTlZF403H/8Rsq+Jz&#10;2TnbbwclzV+iuThAsNT0y284izkjUxizb9wOmzRp7hLsgBAkGo+fPBMH0octIPoj6CfNdLW34yw5&#10;t+5QRuPlr7wRP3lW0rwlDoP0DQOIfBLnL8W5YDNiGVNCEn722dVu0U+YhlNDj8aT5i/FkkDm9ZvQ&#10;mL56XcuJU+Wvvpm5diNkRTRuOK2BuEs3bkq17wNX+JkAZTSeds11KUuvRCUvvAwrFNF4xWtvSpZR&#10;MbAB0QKbFCyqaBznAmWt34J2WHflnQiVRDTeUVQs/cIxk4r3Po4We0MjHDNYrPmPv9EohlqsO/al&#10;qASUs/UWtMMuUNqDROOI4VQc2HtE4yOjRLb2489EVbCmWRu3Js6cj/X00Igo3NFA9WH6Zph2zMTW&#10;hMSqg4dzb78bAviq997HAtDSRYeXqgOH0GhvbEJLEPUWjQtlb70VC1jLy5V2EY3bqmnoyqIHH0UL&#10;AOG6KDmslDBjXu3Hn6puZjHhAnwBj4vOMAzDMAEhZ9lvIiwaR2ljJkKY7Whtrf/qW1qPnniczlZd&#10;fHtuXvZN0oPZph8DP10EvC6Xs83sMrcLuTs6wF70yD6lEcpAnTiLCgjwUpct18VOrTn6idNstlYF&#10;/jZ1W1pGW2q6OSMr7Wr116HDJWU0jjFV8qJlaHHbbHGXjIXt5rRYIGurqYUQOmsTRXHSY9iR0clL&#10;rsCs22bHewcifkYq3ngb7G6rFMMDGdd1f8K68sBhNBpPx0FWROOV7x6ECA0SsPXs9RSHYDTeUXIG&#10;s+WvvA7Z+Glz4coPLUBbahrWrJRFrgoofFj63nXykssxi3QUSo/Hg0TjOdvvoEl19Up7e14+2ivf&#10;OaCMxh1Go7W8Aj82Dpf7HcWl6deugfIQ+TjbpFsSjuZmCOGSFi/zyDc4zOkZGHuHHo1nXr8RSwLd&#10;g/yNiIKQW5QR0bjH4RTf33a2tubtgJhTCimV0bglrwBCdJRRq8MaRDQunlQX7HoYLbbaOsj2Go3L&#10;YygAsPq6MfS9bn+JaBy2g3g4CYdc0UN7NZdQrxMIHXH/wiEB2ebffoc0VJt/504sAMq9+XZ51i6n&#10;wSiMoCDRePmrbzpN0qCM0JDd8rENQDSunzAd00D6yrUwS+H9PUZbxNsQSmkuHgP149TsG7cLu7jx&#10;BzKe1mABHPERlb6KPkXusnQIY286azSed8fdWMBaWaU8eBTReC1uhKT5l6IFEHdehonSlq82xmlp&#10;5ZlwA02Vx0VnGIZhmOCQ1+w3ERmNC2kuGVfy+NOqXtNwJZGxah0WgAinPSeHJvSF4r37KRUCUlBx&#10;9/0ijDH1fHAHmLNzkhZcGjww678U0bgrZ/uO0qeftzc2ocWSlx930RiXmR4C+1MlP+hu+PYHzEK0&#10;CdtQO2Zi6vJVppRUNOKT1cbvqBuzy2IpfGhv6uXLaw5/4PE9m4LACcqIaBwHny9UPMQDMBrPunE7&#10;ZmH3lb3wsnbcFOmdgvePYGTblhIgGi+4dzfOAnFp8WP7teMmJ85aUPvJ5xjmqaJxWNmaD44KVR/6&#10;UHPxWBF4WysrM9dtSr1qJYT9ODsEdZqYCcpovPrwBylLr0y7dq0pJQ0trra2uFExsCDM+tPw3Q/S&#10;7/RF406zWfkbKt94S6wLaURUezYdn51l5RnXb8raeGPnGbpPYfjnBJQR0bjx5GnIZm+5GX8wUPzI&#10;PrAoo/H8u+/L3X67UOqy5VBAROMQgubddlf1kaOiOwnsGigQrmi8o6gYsknzlor6q945AJb0VdSV&#10;wB+Py6X3hbvnEI0XP7QXtmHl2+9hFsGe6iX7n8Ksx+GAUFY3dnLy4mVNP/2KRtiqon6hqoNHcCoc&#10;/wU7d6VdtUp6cUPe2tCUNJeMzdrg6yzg9dZ9/gUc/AX37Ra9RZqP/wmVdBSXOFtbQTk3364bN9lW&#10;V4fCqF5E44Z/TiqPjbRrrsPfcNZoHI7P3Ft2lD71nKOJWndnRaV4UD+0Jd0ktVhg6+OKM+HF7XYb&#10;DAa6xGAYhmEYJijkPvtNZEfjSiXMlAIzuNiF6+bSx5+C6BeiL7DQivaRPkXjgNNi0VwyTj9xRub6&#10;zU0//+butJozMvN37lL9yAFV4QN7OkpKu1Vc0paRWX3ogwQIA0ZEGU6cQnv563J3ZVm6cVNEeXwe&#10;KHWEPvwhBJy2mlp7Q6O1qtqSm1d14JDyCSFc+le8/hZEtlKZxkZbVXV7ZrZyZeGiGes88+wLaNFG&#10;T2iNT0BjEURQvpKFux6GyAoCD1gW1NZZUtr06/H0lXQzJYBGRBXtecyclW2rrpEWXVMLq9n4/U9p&#10;V6/EAjk3bselqFVcgq/XJs5ZVP/1d7AgW20dLLSzvKLlnxNpy30dFkZEwY5TzWvJyzeciiveI4W+&#10;Dd/+gMa6T4/RLLLaklPRXvTQozk33YpplUyJgT84nzBtTtOvv3eeKZOO3voGa3kFhM3xk2fi1JoP&#10;P8bZxfPY+KlzLIVFaCx9+oWM69Zj2l/lr0nxf6suvoe9qNikTyh98lkRwuXcdBtOkrq+X9Qd12Ws&#10;XidmEZ/r8xc0Fiwm3p2Gwu05eWhs/OkXTICS5i4Wc+XcTAsFYV+AzBtuxKyqZ0Tmmg1ob8/JxQAV&#10;Ymm05N1J4zvAEuGoQKPyyXbZi6+0Z+dIRwscYNU1cGDDZkyaf6kooNaoGDja6fhvlI5/+DHp11Ko&#10;jMq97a62lDQ6aGvroDDMookaj1NNSSn0M7bcDNE4HHgOefBIHE7SFJ+IU1XKvf0unD178za0wF5D&#10;CypnW/fmklRcYk7PrDn6sW48vR8xVBU/ZVbl2++JO1BMeIENy33RGYZhGOYcIFfab4ZONN5DF8Wk&#10;r7y+/LU329LS8bXevtLXaBwu3Bu++yH/rvvEEO4sFmu4a0RUy4mTbru9aM9j6kmsoMpct7lVF0+n&#10;Vybc4LjodDXBMAzDMEzfIZ/ab4ZoNO6vkdHamInxU2Zlrt9c8ea7rfEJjpaWID0eXe30DqoSt83W&#10;WVbe8O0PhQ89mnLplfrxU/FxK4vFYrH6r8JdDzlNgT9XyfQf7ovOMAzDMOGCnGu/GTbROIvFYrEG&#10;n+Knzq585wB5JCbceL1eu91OFw4MwzAMw4QJcrT9hqNxFovFYp1vZa7bbEpI4sfgA4TH42lvb6fr&#10;BYZhGIZhwg153H7D0TiLxWKxzpPy774Ph7VjBgIIwrkvOsMwDMOcB8j19huOxlksFos1gIqfNkf6&#10;vAU/Bh8YsC96U1MTXR0wDMMwDDPwkBvuNxyNs1gsFiv8Sr9mjfG0hvuiDxDcF51hGIZhLiDkj/sN&#10;R+MsFovFCpuK9+53NLeQh2HCDY+LzjAMwzCDAXLM/YajcRaLxWL1S/oJ02s+/Jgfgw8Q3BedYRiG&#10;YQYb5KT7DUfjLBaLxToXZVy33nDiFDkTJtxwX3SGYRiGGbSQt+43HI2zWCwWqw8qefxpe1Mzj8o2&#10;QLhcLqPRSK6eYRiGYZhBCbntfsPROIvFYrHOIl3s1Mp3DpLfYMKN1+t1Op3k3hmGYRiGGfSQC+83&#10;HI2zWCwWK7Ay129u1SfwY/ABwuPxWCwWfiGcYRiGYSIO8uX9hqNxFovFYvVQ4a6H7fUNPCrbAMHj&#10;ojMMwzBMpENOvd9wNM5isVis0bpxU2o/+ow8AxNuvF6vw+EgB84wDMMwTIRDDr7fcDTOYrFYw1fp&#10;q65v1SfwY/ABgvuiMwzDMMyQhDx9v+FonMVisYadih7ea6uuIT/AhBuXy8V90RmGYRhmCEMuv99w&#10;NM5isVjDQtqYiQ1ffsOPwQcI2LB2u50fgzMMwzDMcIDcf7/haJzFYrGGstKvWWM4cYpO+Uy48Xg8&#10;HR0d5JkZhmEYhhke0HVAv+FonMVisYagSp9+zlZbR2d6Jty4XC6j0UgOmWEYhmGYYQZdEPQbjsZZ&#10;LBZriEgzelzN0Y/p7M6EGx4XnWEYhmEYhC4O+g1H4ywWixXZyrhuQ6tWRyd1JtzguOjkexmGYRiG&#10;YTga91fylddk3nTrMFfOjp2lTz3HYrGGgypef8tWV8+jsg0cnZ2dJoZhGIZhGD/oWqHf/B/9ZxiG&#10;YRiGYRiGYRjmfMHROMMwDMMwDMMwDMOcbzgaZxiGYRiGYRiGYZjzDUfjDMMwDMMwDMMwDHN+6er6&#10;f/a0OjDUZqIOAAAAAElFTkSuQmCCUEsBAi0AFAAGAAgAAAAhALGCZ7YKAQAAEwIAABMAAAAAAAAA&#10;AAAAAAAAAAAAAFtDb250ZW50X1R5cGVzXS54bWxQSwECLQAUAAYACAAAACEAOP0h/9YAAACUAQAA&#10;CwAAAAAAAAAAAAAAAAA7AQAAX3JlbHMvLnJlbHNQSwECLQAUAAYACAAAACEAzqjwNv8CAAASCQAA&#10;DgAAAAAAAAAAAAAAAAA6AgAAZHJzL2Uyb0RvYy54bWxQSwECLQAUAAYACAAAACEAqiYOvrwAAAAh&#10;AQAAGQAAAAAAAAAAAAAAAABlBQAAZHJzL19yZWxzL2Uyb0RvYy54bWwucmVsc1BLAQItABQABgAI&#10;AAAAIQB0FnEG3gAAAAgBAAAPAAAAAAAAAAAAAAAAAFgGAABkcnMvZG93bnJldi54bWxQSwECLQAK&#10;AAAAAAAAACEA0RSrbCppAAAqaQAAFAAAAAAAAAAAAAAAAABjBwAAZHJzL21lZGlhL2ltYWdlMS5w&#10;bmdQSwUGAAAAAAYABgB8AQAAv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7" type="#_x0000_t75" style="position:absolute;left:8953;width:62103;height:6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r8xvwAAANoAAAAPAAAAZHJzL2Rvd25yZXYueG1sRE/fa8Iw&#10;EH4X/B/CCXvTdEOHdMayDZW+Tt2ej+bWFpNLSbK2++9NYbCn4+P7ebtitEb05EPrWMHjKgNBXDnd&#10;cq3gejkutyBCRNZoHJOCXwpQ7OezHebaDfxB/TnWIoVwyFFBE2OXSxmqhiyGleuIE/ftvMWYoK+l&#10;9jikcGvkU5Y9S4stp4YGO3pvqLqdf6yC9efmRteDic5f3vBYmtNX3Z+UeliMry8gIo3xX/znLnWa&#10;D9Mr05X7OwAAAP//AwBQSwECLQAUAAYACAAAACEA2+H2y+4AAACFAQAAEwAAAAAAAAAAAAAAAAAA&#10;AAAAW0NvbnRlbnRfVHlwZXNdLnhtbFBLAQItABQABgAIAAAAIQBa9CxbvwAAABUBAAALAAAAAAAA&#10;AAAAAAAAAB8BAABfcmVscy8ucmVsc1BLAQItABQABgAIAAAAIQAAYr8xvwAAANoAAAAPAAAAAAAA&#10;AAAAAAAAAAcCAABkcnMvZG93bnJldi54bWxQSwUGAAAAAAMAAwC3AAAA8wIAAAAA&#10;">
                  <v:imagedata r:id="rId10" o:title=""/>
                  <v:path arrowok="t"/>
                </v:shape>
                <v:shape id="图片 9" o:spid="_x0000_s1028" type="#_x0000_t75" style="position:absolute;width:51720;height:6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DwgAAANoAAAAPAAAAZHJzL2Rvd25yZXYueG1sRI/NasMw&#10;EITvhbyD2EAvIpGbQ5s6UUIxmPQSyE8fYJE2lom1MpaSuG9fFQo9DjPzDbPejr4TdxpiG1jDy7wA&#10;QWyCbbnR8HWuZ0sQMSFb7AKThm+KsN1MntZY2vDgI91PqREZwrFEDS6lvlQqGkce4zz0xNm7hMFj&#10;ynJolB3wkeG+U4uieFUeW84LDnuqHJnr6eY11NLI/f4gyaVaVufdQlZvhrR+no4fKxCJxvQf/mt/&#10;Wg3v8Hsl3wC1+QEAAP//AwBQSwECLQAUAAYACAAAACEA2+H2y+4AAACFAQAAEwAAAAAAAAAAAAAA&#10;AAAAAAAAW0NvbnRlbnRfVHlwZXNdLnhtbFBLAQItABQABgAIAAAAIQBa9CxbvwAAABUBAAALAAAA&#10;AAAAAAAAAAAAAB8BAABfcmVscy8ucmVsc1BLAQItABQABgAIAAAAIQB+eDcDwgAAANoAAAAPAAAA&#10;AAAAAAAAAAAAAAcCAABkcnMvZG93bnJldi54bWxQSwUGAAAAAAMAAwC3AAAA9gIAAAAA&#10;">
                  <v:imagedata r:id="rId10" o:title="" cropright="10956f"/>
                  <v:path arrowok="t"/>
                </v:shape>
                <w10:wrap anchorx="page"/>
              </v:group>
            </w:pict>
          </mc:Fallback>
        </mc:AlternateContent>
      </w:r>
      <w:r w:rsidR="009337D5">
        <w:rPr>
          <w:noProof/>
        </w:rPr>
        <mc:AlternateContent>
          <mc:Choice Requires="wps">
            <w:drawing>
              <wp:anchor distT="45720" distB="45720" distL="114300" distR="114300" simplePos="0" relativeHeight="251660288" behindDoc="0" locked="0" layoutInCell="1" allowOverlap="1" wp14:anchorId="353BF057" wp14:editId="578014DE">
                <wp:simplePos x="0" y="0"/>
                <wp:positionH relativeFrom="column">
                  <wp:posOffset>3603625</wp:posOffset>
                </wp:positionH>
                <wp:positionV relativeFrom="paragraph">
                  <wp:posOffset>-285750</wp:posOffset>
                </wp:positionV>
                <wp:extent cx="2360930" cy="276225"/>
                <wp:effectExtent l="0" t="0" r="0" b="0"/>
                <wp:wrapNone/>
                <wp:docPr id="1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noFill/>
                        <a:ln w="9525">
                          <a:noFill/>
                          <a:miter lim="800000"/>
                        </a:ln>
                      </wps:spPr>
                      <wps:txbx>
                        <w:txbxContent>
                          <w:p w14:paraId="717EFC32" w14:textId="78B351DD" w:rsidR="0008313B" w:rsidRDefault="00B20B83">
                            <w:pPr>
                              <w:ind w:firstLine="480"/>
                              <w:jc w:val="right"/>
                              <w:rPr>
                                <w:rFonts w:ascii="黑体" w:eastAsia="黑体" w:hAnsi="黑体"/>
                                <w:color w:val="C00000"/>
                              </w:rPr>
                            </w:pPr>
                            <w:r>
                              <w:rPr>
                                <w:rFonts w:ascii="黑体" w:eastAsia="黑体" w:hAnsi="黑体" w:hint="eastAsia"/>
                                <w:color w:val="C00000"/>
                              </w:rPr>
                              <w:t>保险</w:t>
                            </w:r>
                            <w:r w:rsidR="00895594">
                              <w:rPr>
                                <w:rFonts w:ascii="黑体" w:eastAsia="黑体" w:hAnsi="黑体" w:hint="eastAsia"/>
                                <w:color w:val="C00000"/>
                              </w:rPr>
                              <w:t>行业</w:t>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type w14:anchorId="353BF057" id="_x0000_t202" coordsize="21600,21600" o:spt="202" path="m,l,21600r21600,l21600,xe">
                <v:stroke joinstyle="miter"/>
                <v:path gradientshapeok="t" o:connecttype="rect"/>
              </v:shapetype>
              <v:shape id="文本框 2" o:spid="_x0000_s1026" type="#_x0000_t202" style="position:absolute;left:0;text-align:left;margin-left:283.75pt;margin-top:-22.5pt;width:185.9pt;height:21.7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RjaDQIAANwDAAAOAAAAZHJzL2Uyb0RvYy54bWysU0tu2zAQ3RfoHQjua8mK7cSC5SBNkKJA&#10;+gHSHoCmKIsoyWFJ2lJ6gPYGXXXTfc/lc3RIKa6R7opqQZCa4Zt5bx5Xl71WZC+cl2AqOp3klAjD&#10;oZZmW9GPH25fXFDiAzM1U2BERR+Ep5fr589WnS1FAS2oWjiCIMaXna1oG4Its8zzVmjmJ2CFwWAD&#10;TrOAR7fNasc6RNcqK/J8kXXgauuAC+/x780QpOuE3zSCh3dN40UgqqLYW0irS+smrtl6xcqtY7aV&#10;fGyD/UMXmkmDRY9QNywwsnPyLygtuQMPTZhw0Bk0jeQicUA20/wJm/uWWZG4oDjeHmXy/w+Wv92/&#10;d0TWOLsFJYZpnNHh+7fDj1+Hn19JEfXprC8x7d5iYuhfQo+5iau3d8A/eWLgumVmK66cg64VrMb+&#10;pvFmdnJ1wPERZNO9gRrrsF2ABNQ3TkfxUA6C6Dinh+NsRB8Ix5/F2SJfnmGIY6w4XxTFPJVg5eNt&#10;63x4JUCTuKmow9kndLa/8yF2w8rHlFjMwK1UKs1fGdJVdDlHyCcRLQPaU0ld0Ys8fmNNZUZ2kdBA&#10;LfSbflRrA/UD8nQw2A2fB25acF8o6dBqFfWfd8wJStRrg1otp7NZ9GY6zObnBR7caWRzGmGGI1RF&#10;AyXD9jokPw+dX6GmjUx0o/hDJ2OvaKGkwmj36NHTc8r68yjXvwEAAP//AwBQSwMEFAAGAAgAAAAh&#10;AAtwmMTgAAAACgEAAA8AAABkcnMvZG93bnJldi54bWxMj01PwzAMhu9I/IfISNy2dGzZWGk6ITQO&#10;SBxgjHuWuh/QOFWTdoVfjznB0faj18+b7SbXihH70HjSsJgnIJCsLxqqNBzfHme3IEI0VJjWE2r4&#10;wgC7/PIiM2nhz/SK4yFWgkMopEZDHWOXShlsjc6Eue+Q+Fb63pnIY1/JojdnDnetvEmStXSmIf5Q&#10;mw4farSfh8FpKJ/eN+55Ve6P+0F9f4zKTi+V1fr6arq/AxFxin8w/OqzOuTsdPIDFUG0GtR6oxjV&#10;MFspLsXEdrldgjjxZqFA5pn8XyH/AQAA//8DAFBLAQItABQABgAIAAAAIQC2gziS/gAAAOEBAAAT&#10;AAAAAAAAAAAAAAAAAAAAAABbQ29udGVudF9UeXBlc10ueG1sUEsBAi0AFAAGAAgAAAAhADj9If/W&#10;AAAAlAEAAAsAAAAAAAAAAAAAAAAALwEAAF9yZWxzLy5yZWxzUEsBAi0AFAAGAAgAAAAhAHjdGNoN&#10;AgAA3AMAAA4AAAAAAAAAAAAAAAAALgIAAGRycy9lMm9Eb2MueG1sUEsBAi0AFAAGAAgAAAAhAAtw&#10;mMTgAAAACgEAAA8AAAAAAAAAAAAAAAAAZwQAAGRycy9kb3ducmV2LnhtbFBLBQYAAAAABAAEAPMA&#10;AAB0BQAAAAA=&#10;" filled="f" stroked="f">
                <v:textbox>
                  <w:txbxContent>
                    <w:p w14:paraId="717EFC32" w14:textId="78B351DD" w:rsidR="0008313B" w:rsidRDefault="00B20B83">
                      <w:pPr>
                        <w:ind w:firstLine="480"/>
                        <w:jc w:val="right"/>
                        <w:rPr>
                          <w:rFonts w:ascii="黑体" w:eastAsia="黑体" w:hAnsi="黑体"/>
                          <w:color w:val="C00000"/>
                        </w:rPr>
                      </w:pPr>
                      <w:r>
                        <w:rPr>
                          <w:rFonts w:ascii="黑体" w:eastAsia="黑体" w:hAnsi="黑体" w:hint="eastAsia"/>
                          <w:color w:val="C00000"/>
                        </w:rPr>
                        <w:t>保险</w:t>
                      </w:r>
                      <w:r w:rsidR="00895594">
                        <w:rPr>
                          <w:rFonts w:ascii="黑体" w:eastAsia="黑体" w:hAnsi="黑体" w:hint="eastAsia"/>
                          <w:color w:val="C00000"/>
                        </w:rPr>
                        <w:t>行业</w:t>
                      </w:r>
                    </w:p>
                  </w:txbxContent>
                </v:textbox>
              </v:shape>
            </w:pict>
          </mc:Fallback>
        </mc:AlternateContent>
      </w:r>
      <w:r w:rsidR="009337D5">
        <w:rPr>
          <w:rFonts w:ascii="黑体" w:eastAsia="黑体" w:hAnsi="黑体"/>
          <w:noProof/>
          <w:color w:val="C00000"/>
          <w:sz w:val="36"/>
          <w:szCs w:val="44"/>
        </w:rPr>
        <mc:AlternateContent>
          <mc:Choice Requires="wps">
            <w:drawing>
              <wp:anchor distT="45720" distB="45720" distL="114300" distR="114300" simplePos="0" relativeHeight="251661312" behindDoc="0" locked="0" layoutInCell="1" allowOverlap="1" wp14:anchorId="67AD6BA0" wp14:editId="796404CF">
                <wp:simplePos x="0" y="0"/>
                <wp:positionH relativeFrom="margin">
                  <wp:posOffset>3117850</wp:posOffset>
                </wp:positionH>
                <wp:positionV relativeFrom="paragraph">
                  <wp:posOffset>-628650</wp:posOffset>
                </wp:positionV>
                <wp:extent cx="2753995" cy="342900"/>
                <wp:effectExtent l="0" t="0" r="0" b="0"/>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947" cy="342900"/>
                        </a:xfrm>
                        <a:prstGeom prst="rect">
                          <a:avLst/>
                        </a:prstGeom>
                        <a:noFill/>
                        <a:ln w="9525">
                          <a:noFill/>
                          <a:miter lim="800000"/>
                        </a:ln>
                      </wps:spPr>
                      <wps:txbx>
                        <w:txbxContent>
                          <w:p w14:paraId="5C796FE6" w14:textId="450FF098" w:rsidR="0008313B" w:rsidRDefault="00895594">
                            <w:pPr>
                              <w:jc w:val="right"/>
                              <w:rPr>
                                <w:rFonts w:ascii="黑体" w:eastAsia="黑体" w:hAnsi="黑体"/>
                                <w:color w:val="C00000"/>
                                <w:sz w:val="22"/>
                              </w:rPr>
                            </w:pPr>
                            <w:r>
                              <w:rPr>
                                <w:rFonts w:ascii="黑体" w:eastAsia="黑体" w:hAnsi="黑体" w:hint="eastAsia"/>
                                <w:color w:val="C00000"/>
                                <w:sz w:val="22"/>
                              </w:rPr>
                              <w:t>行业</w:t>
                            </w:r>
                            <w:r w:rsidR="0008313B">
                              <w:rPr>
                                <w:rFonts w:ascii="黑体" w:eastAsia="黑体" w:hAnsi="黑体"/>
                                <w:color w:val="C00000"/>
                                <w:sz w:val="22"/>
                              </w:rPr>
                              <w:t>研究</w:t>
                            </w:r>
                          </w:p>
                        </w:txbxContent>
                      </wps:txbx>
                      <wps:bodyPr rot="0" vert="horz" wrap="square" lIns="91440" tIns="45720" rIns="91440" bIns="45720" anchor="t" anchorCtr="0">
                        <a:noAutofit/>
                      </wps:bodyPr>
                    </wps:wsp>
                  </a:graphicData>
                </a:graphic>
              </wp:anchor>
            </w:drawing>
          </mc:Choice>
          <mc:Fallback>
            <w:pict>
              <v:shape w14:anchorId="67AD6BA0" id="_x0000_s1027" type="#_x0000_t202" style="position:absolute;left:0;text-align:left;margin-left:245.5pt;margin-top:-49.5pt;width:216.85pt;height:27pt;z-index:251661312;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aZjEgIAAOIDAAAOAAAAZHJzL2Uyb0RvYy54bWysU0tu2zAQ3RfoHQjua8mK3MSC5SBNkKJA&#10;+gHSHoCmKIsoyWFJ2pJ7gOYGXXXTfc/lc3RIOY7R7opqQXA0nMd5bx4Xl4NWZCucl2BqOp3klAjD&#10;oZFmXdNPH29fXFDiAzMNU2BETXfC08vl82eL3laigA5UIxxBEOOr3ta0C8FWWeZ5JzTzE7DCYLIF&#10;p1nA0K2zxrEe0bXKijx/mfXgGuuAC+/x782YpMuE37aCh/dt60UgqqbYW0irS+sqrtlywaq1Y7aT&#10;/NAG+4cuNJMGLz1C3bDAyMbJv6C05A48tGHCQWfQtpKLxAHZTPM/2Nx3zIrEBcXx9iiT/3+w/N32&#10;gyOyqWlJiWEaR7T//rD/8Wv/8xspojy99RWeurd4LgyvYMAxJ6re3gH/7ImB646ZtbhyDvpOsAbb&#10;m8bK7KR0xPERZNW/hQbvYZsACWhonY7aoRoE0XFMu+NoxBAIx5/F+exsXp5TwjF3VhbzPM0uY9Vj&#10;tXU+vBagSdzU1OHoEzrb3vkQu2HV45F4mYFbqVQavzKkr+l8VsxSwUlGy4DuVFLX9CKPX6LFKmUO&#10;7CKhkVoYVkPSMVGPzFfQ7JCug9F0+Ehw04H7SkmPhqup/7JhTlCi3hiUbD4ty+jQFJSz8wIDd5pZ&#10;nWaY4QhV00DJuL0OydUjtSuUtpWJ9VMnh5bRSEmMg+mjU0/jdOrpaS5/AwAA//8DAFBLAwQUAAYA&#10;CAAAACEA9JBOY98AAAALAQAADwAAAGRycy9kb3ducmV2LnhtbEyPQU/DMAyF70j8h8hI3LZkU8dI&#10;aTpNQ1xBjIHELWu8tqJxqiZby7/HnOBm+z09f6/YTL4TFxxiG8jAYq5AIFXBtVQbOLw9ze5BxGTJ&#10;2S4QGvjGCJvy+qqwuQsjveJln2rBIRRza6BJqc+ljFWD3sZ56JFYO4XB28TrUEs32JHDfSeXSt1J&#10;b1viD43tcddg9bU/ewPvz6fPj0y91I9+1Y9hUpK8lsbc3kzbBxAJp/Rnhl98RoeSmY7hTC6KzkCm&#10;F9wlGZhpzQM79DJbgzjyJVspkGUh/3cofwAAAP//AwBQSwECLQAUAAYACAAAACEAtoM4kv4AAADh&#10;AQAAEwAAAAAAAAAAAAAAAAAAAAAAW0NvbnRlbnRfVHlwZXNdLnhtbFBLAQItABQABgAIAAAAIQA4&#10;/SH/1gAAAJQBAAALAAAAAAAAAAAAAAAAAC8BAABfcmVscy8ucmVsc1BLAQItABQABgAIAAAAIQDJ&#10;HaZjEgIAAOIDAAAOAAAAAAAAAAAAAAAAAC4CAABkcnMvZTJvRG9jLnhtbFBLAQItABQABgAIAAAA&#10;IQD0kE5j3wAAAAsBAAAPAAAAAAAAAAAAAAAAAGwEAABkcnMvZG93bnJldi54bWxQSwUGAAAAAAQA&#10;BADzAAAAeAUAAAAA&#10;" filled="f" stroked="f">
                <v:textbox>
                  <w:txbxContent>
                    <w:p w14:paraId="5C796FE6" w14:textId="450FF098" w:rsidR="0008313B" w:rsidRDefault="00895594">
                      <w:pPr>
                        <w:jc w:val="right"/>
                        <w:rPr>
                          <w:rFonts w:ascii="黑体" w:eastAsia="黑体" w:hAnsi="黑体"/>
                          <w:color w:val="C00000"/>
                          <w:sz w:val="22"/>
                        </w:rPr>
                      </w:pPr>
                      <w:r>
                        <w:rPr>
                          <w:rFonts w:ascii="黑体" w:eastAsia="黑体" w:hAnsi="黑体" w:hint="eastAsia"/>
                          <w:color w:val="C00000"/>
                          <w:sz w:val="22"/>
                        </w:rPr>
                        <w:t>行业</w:t>
                      </w:r>
                      <w:r w:rsidR="0008313B">
                        <w:rPr>
                          <w:rFonts w:ascii="黑体" w:eastAsia="黑体" w:hAnsi="黑体"/>
                          <w:color w:val="C00000"/>
                          <w:sz w:val="22"/>
                        </w:rPr>
                        <w:t>研究</w:t>
                      </w:r>
                    </w:p>
                  </w:txbxContent>
                </v:textbox>
                <w10:wrap anchorx="margin"/>
              </v:shape>
            </w:pict>
          </mc:Fallback>
        </mc:AlternateContent>
      </w:r>
    </w:p>
    <w:p w14:paraId="7879C621" w14:textId="6E400214" w:rsidR="001C01C0" w:rsidRPr="006B7F87" w:rsidRDefault="00B20B83" w:rsidP="001534BB">
      <w:pPr>
        <w:rPr>
          <w:rFonts w:ascii="黑体" w:eastAsia="黑体" w:hAnsi="黑体"/>
          <w:color w:val="C00000"/>
          <w:spacing w:val="-12"/>
          <w:sz w:val="40"/>
          <w:szCs w:val="40"/>
        </w:rPr>
      </w:pPr>
      <w:bookmarkStart w:id="0" w:name="OLE_LINK1"/>
      <w:bookmarkStart w:id="1" w:name="OLE_LINK2"/>
      <w:r w:rsidRPr="00B20B83">
        <w:rPr>
          <w:rFonts w:ascii="黑体" w:eastAsia="黑体" w:hAnsi="黑体" w:hint="eastAsia"/>
          <w:color w:val="C00000"/>
          <w:spacing w:val="-12"/>
          <w:sz w:val="40"/>
          <w:szCs w:val="40"/>
        </w:rPr>
        <w:t>保险资金</w:t>
      </w:r>
      <w:r w:rsidR="00F23A2B">
        <w:rPr>
          <w:rFonts w:ascii="黑体" w:eastAsia="黑体" w:hAnsi="黑体" w:hint="eastAsia"/>
          <w:color w:val="C00000"/>
          <w:spacing w:val="-12"/>
          <w:sz w:val="40"/>
          <w:szCs w:val="40"/>
        </w:rPr>
        <w:t>“</w:t>
      </w:r>
      <w:r w:rsidR="00F23A2B" w:rsidRPr="00B20B83">
        <w:rPr>
          <w:rFonts w:ascii="黑体" w:eastAsia="黑体" w:hAnsi="黑体" w:hint="eastAsia"/>
          <w:color w:val="C00000"/>
          <w:spacing w:val="-12"/>
          <w:sz w:val="40"/>
          <w:szCs w:val="40"/>
        </w:rPr>
        <w:t>跷跷板</w:t>
      </w:r>
      <w:r w:rsidR="00F23A2B">
        <w:rPr>
          <w:rFonts w:ascii="黑体" w:eastAsia="黑体" w:hAnsi="黑体" w:hint="eastAsia"/>
          <w:color w:val="C00000"/>
          <w:spacing w:val="-12"/>
          <w:sz w:val="40"/>
          <w:szCs w:val="40"/>
        </w:rPr>
        <w:t>”</w:t>
      </w:r>
      <w:r w:rsidRPr="00B20B83">
        <w:rPr>
          <w:rFonts w:ascii="黑体" w:eastAsia="黑体" w:hAnsi="黑体" w:hint="eastAsia"/>
          <w:color w:val="C00000"/>
          <w:spacing w:val="-12"/>
          <w:sz w:val="40"/>
          <w:szCs w:val="40"/>
        </w:rPr>
        <w:t>效应对信用债市场定价</w:t>
      </w:r>
      <w:bookmarkStart w:id="2" w:name="OLE_LINK54"/>
      <w:bookmarkStart w:id="3" w:name="OLE_LINK55"/>
      <w:r w:rsidRPr="00B20B83">
        <w:rPr>
          <w:rFonts w:ascii="黑体" w:eastAsia="黑体" w:hAnsi="黑体" w:hint="eastAsia"/>
          <w:color w:val="C00000"/>
          <w:spacing w:val="-12"/>
          <w:sz w:val="40"/>
          <w:szCs w:val="40"/>
        </w:rPr>
        <w:t>的</w:t>
      </w:r>
      <w:bookmarkEnd w:id="2"/>
      <w:bookmarkEnd w:id="3"/>
      <w:r w:rsidRPr="00B20B83">
        <w:rPr>
          <w:rFonts w:ascii="黑体" w:eastAsia="黑体" w:hAnsi="黑体" w:hint="eastAsia"/>
          <w:color w:val="C00000"/>
          <w:spacing w:val="-12"/>
          <w:sz w:val="40"/>
          <w:szCs w:val="40"/>
        </w:rPr>
        <w:t>影响研究</w:t>
      </w:r>
    </w:p>
    <w:bookmarkEnd w:id="0"/>
    <w:bookmarkEnd w:id="1"/>
    <w:p w14:paraId="34DE73A2" w14:textId="5460C64F" w:rsidR="00C2144C" w:rsidRPr="00494FF7" w:rsidRDefault="00C2256E" w:rsidP="00494FF7">
      <w:pPr>
        <w:pStyle w:val="afc"/>
        <w:spacing w:line="400" w:lineRule="exact"/>
        <w:ind w:firstLine="480"/>
        <w:jc w:val="right"/>
        <w:rPr>
          <w:rFonts w:ascii="黑体" w:eastAsia="黑体" w:hAnsi="黑体"/>
          <w:sz w:val="24"/>
        </w:rPr>
      </w:pPr>
      <w:r w:rsidRPr="00494FF7">
        <w:rPr>
          <w:rFonts w:ascii="黑体" w:eastAsia="黑体" w:hAnsi="黑体" w:hint="eastAsia"/>
          <w:sz w:val="24"/>
        </w:rPr>
        <w:t>文/</w:t>
      </w:r>
      <w:r w:rsidR="007433C9" w:rsidRPr="00494FF7">
        <w:rPr>
          <w:rFonts w:ascii="黑体" w:eastAsia="黑体" w:hAnsi="黑体" w:hint="eastAsia"/>
          <w:sz w:val="24"/>
        </w:rPr>
        <w:t>周春云</w:t>
      </w:r>
      <w:r w:rsidR="0028483E">
        <w:rPr>
          <w:rFonts w:ascii="黑体" w:eastAsia="黑体" w:hAnsi="黑体" w:hint="eastAsia"/>
          <w:sz w:val="24"/>
        </w:rPr>
        <w:t>、</w:t>
      </w:r>
      <w:r w:rsidR="0028483E" w:rsidRPr="0028483E">
        <w:rPr>
          <w:rFonts w:ascii="黑体" w:eastAsia="黑体" w:hAnsi="黑体" w:hint="eastAsia"/>
          <w:sz w:val="24"/>
        </w:rPr>
        <w:t>翟畅</w:t>
      </w:r>
    </w:p>
    <w:p w14:paraId="0758A8E2" w14:textId="7314FBA9" w:rsidR="00737896" w:rsidRPr="007E2D8C" w:rsidRDefault="00696EC5" w:rsidP="007E2D8C">
      <w:pPr>
        <w:adjustRightInd w:val="0"/>
        <w:spacing w:beforeLines="100" w:before="312" w:afterLines="50" w:after="156" w:line="400" w:lineRule="exact"/>
        <w:outlineLvl w:val="0"/>
        <w:rPr>
          <w:rFonts w:ascii="黑体" w:eastAsia="黑体" w:hAnsi="黑体"/>
          <w:b/>
          <w:color w:val="C00000"/>
          <w:sz w:val="28"/>
          <w:szCs w:val="28"/>
        </w:rPr>
      </w:pPr>
      <w:r>
        <w:rPr>
          <w:rFonts w:ascii="黑体" w:eastAsia="黑体" w:hAnsi="黑体" w:hint="eastAsia"/>
          <w:b/>
          <w:color w:val="C00000"/>
          <w:sz w:val="28"/>
          <w:szCs w:val="28"/>
        </w:rPr>
        <w:t>摘要</w:t>
      </w:r>
    </w:p>
    <w:p w14:paraId="736478EB" w14:textId="7A2E2759" w:rsidR="005F711A" w:rsidRPr="007E4138" w:rsidRDefault="007E4138" w:rsidP="00900842">
      <w:pPr>
        <w:widowControl/>
        <w:spacing w:line="400" w:lineRule="exact"/>
        <w:ind w:firstLineChars="200" w:firstLine="480"/>
        <w:rPr>
          <w:rFonts w:ascii="仿宋" w:eastAsia="仿宋" w:hAnsi="仿宋"/>
          <w:bCs/>
          <w:sz w:val="24"/>
          <w:szCs w:val="24"/>
        </w:rPr>
      </w:pPr>
      <w:r w:rsidRPr="00FB6664">
        <w:rPr>
          <w:rFonts w:ascii="仿宋" w:eastAsia="仿宋" w:hAnsi="仿宋" w:hint="eastAsia"/>
          <w:bCs/>
          <w:sz w:val="24"/>
          <w:szCs w:val="24"/>
        </w:rPr>
        <w:t>保险资金作为我国资本市场上规模庞大、期限长、风格稳健的长期机构投资者，其资产配置行为对金融市场，尤其是债券市场具有举足轻重的影响。信用债市场作为企业直接融资的重要渠道，其定价效率与市场稳定直接关系到实体经济的融资成本与金融体系的健康。近年来，在</w:t>
      </w:r>
      <w:r w:rsidR="00DE5AA6" w:rsidRPr="00FB6664">
        <w:rPr>
          <w:rFonts w:ascii="仿宋" w:eastAsia="仿宋" w:hAnsi="仿宋" w:hint="eastAsia"/>
          <w:bCs/>
          <w:sz w:val="24"/>
          <w:szCs w:val="24"/>
        </w:rPr>
        <w:t>“长钱长投”政策引导</w:t>
      </w:r>
      <w:r w:rsidR="00DE5AA6">
        <w:rPr>
          <w:rFonts w:ascii="仿宋" w:eastAsia="仿宋" w:hAnsi="仿宋" w:hint="eastAsia"/>
          <w:bCs/>
          <w:sz w:val="24"/>
          <w:szCs w:val="24"/>
        </w:rPr>
        <w:t>、</w:t>
      </w:r>
      <w:r w:rsidRPr="00FB6664">
        <w:rPr>
          <w:rFonts w:ascii="仿宋" w:eastAsia="仿宋" w:hAnsi="仿宋" w:hint="eastAsia"/>
          <w:bCs/>
          <w:sz w:val="24"/>
          <w:szCs w:val="24"/>
        </w:rPr>
        <w:t>利率中枢下行</w:t>
      </w:r>
      <w:r w:rsidR="00DE5AA6">
        <w:rPr>
          <w:rFonts w:ascii="仿宋" w:eastAsia="仿宋" w:hAnsi="仿宋" w:hint="eastAsia"/>
          <w:bCs/>
          <w:sz w:val="24"/>
          <w:szCs w:val="24"/>
        </w:rPr>
        <w:t>以及</w:t>
      </w:r>
      <w:proofErr w:type="gramStart"/>
      <w:r w:rsidRPr="00FB6664">
        <w:rPr>
          <w:rFonts w:ascii="仿宋" w:eastAsia="仿宋" w:hAnsi="仿宋" w:hint="eastAsia"/>
          <w:bCs/>
          <w:sz w:val="24"/>
          <w:szCs w:val="24"/>
        </w:rPr>
        <w:t>资产荒等多重</w:t>
      </w:r>
      <w:proofErr w:type="gramEnd"/>
      <w:r w:rsidRPr="00FB6664">
        <w:rPr>
          <w:rFonts w:ascii="仿宋" w:eastAsia="仿宋" w:hAnsi="仿宋" w:hint="eastAsia"/>
          <w:bCs/>
          <w:sz w:val="24"/>
          <w:szCs w:val="24"/>
        </w:rPr>
        <w:t>因素交织下，保险资金在资产配置中呈现出显著的“跷跷板”效应，即在利率债、信用债、权益资产等不同类别资产间的配置比例此消彼长，这种动态调整行为深刻影响着信用债市场的供需格局与定价机制。研究保险资金配置行为的“跷跷板”</w:t>
      </w:r>
      <w:r w:rsidR="003D4B6F">
        <w:rPr>
          <w:rFonts w:ascii="仿宋" w:eastAsia="仿宋" w:hAnsi="仿宋" w:hint="eastAsia"/>
          <w:bCs/>
          <w:sz w:val="24"/>
          <w:szCs w:val="24"/>
        </w:rPr>
        <w:t>效应对信用债市场定价的影响，有助于深化对机构投资者行为、债券市场</w:t>
      </w:r>
      <w:proofErr w:type="gramStart"/>
      <w:r w:rsidR="003D4B6F">
        <w:rPr>
          <w:rFonts w:ascii="仿宋" w:eastAsia="仿宋" w:hAnsi="仿宋" w:hint="eastAsia"/>
          <w:bCs/>
          <w:sz w:val="24"/>
          <w:szCs w:val="24"/>
        </w:rPr>
        <w:t>定价及跨市场</w:t>
      </w:r>
      <w:proofErr w:type="gramEnd"/>
      <w:r w:rsidR="003D4B6F">
        <w:rPr>
          <w:rFonts w:ascii="仿宋" w:eastAsia="仿宋" w:hAnsi="仿宋" w:hint="eastAsia"/>
          <w:bCs/>
          <w:sz w:val="24"/>
          <w:szCs w:val="24"/>
        </w:rPr>
        <w:t>联动机制的理解</w:t>
      </w:r>
      <w:r w:rsidR="00A817FE">
        <w:rPr>
          <w:rFonts w:ascii="仿宋" w:eastAsia="仿宋" w:hAnsi="仿宋" w:hint="eastAsia"/>
          <w:bCs/>
          <w:sz w:val="24"/>
          <w:szCs w:val="24"/>
        </w:rPr>
        <w:t>，同时</w:t>
      </w:r>
      <w:r w:rsidR="00BD085E">
        <w:rPr>
          <w:rFonts w:ascii="仿宋" w:eastAsia="仿宋" w:hAnsi="仿宋" w:hint="eastAsia"/>
          <w:bCs/>
          <w:sz w:val="24"/>
          <w:szCs w:val="24"/>
        </w:rPr>
        <w:t>为</w:t>
      </w:r>
      <w:r w:rsidRPr="00FB6664">
        <w:rPr>
          <w:rFonts w:ascii="仿宋" w:eastAsia="仿宋" w:hAnsi="仿宋" w:hint="eastAsia"/>
          <w:bCs/>
          <w:sz w:val="24"/>
          <w:szCs w:val="24"/>
        </w:rPr>
        <w:t>发行人把握融资窗口、投资者制定配置策略以及防范化解市场风险</w:t>
      </w:r>
      <w:r w:rsidR="00302C88">
        <w:rPr>
          <w:rFonts w:ascii="仿宋" w:eastAsia="仿宋" w:hAnsi="仿宋" w:hint="eastAsia"/>
          <w:bCs/>
          <w:sz w:val="24"/>
          <w:szCs w:val="24"/>
        </w:rPr>
        <w:t>等</w:t>
      </w:r>
      <w:r w:rsidRPr="00FB6664">
        <w:rPr>
          <w:rFonts w:ascii="仿宋" w:eastAsia="仿宋" w:hAnsi="仿宋" w:hint="eastAsia"/>
          <w:bCs/>
          <w:sz w:val="24"/>
          <w:szCs w:val="24"/>
        </w:rPr>
        <w:t>提供参考。</w:t>
      </w:r>
    </w:p>
    <w:p w14:paraId="7E24672C" w14:textId="50243B13" w:rsidR="00C52406" w:rsidRPr="00D4663F" w:rsidRDefault="00B33956" w:rsidP="00D65390">
      <w:pPr>
        <w:adjustRightInd w:val="0"/>
        <w:spacing w:beforeLines="50" w:before="156" w:afterLines="50" w:after="156" w:line="400" w:lineRule="exact"/>
        <w:outlineLvl w:val="0"/>
        <w:rPr>
          <w:rFonts w:ascii="黑体" w:eastAsia="黑体" w:hAnsi="黑体"/>
          <w:b/>
          <w:color w:val="C00000"/>
          <w:sz w:val="28"/>
          <w:szCs w:val="28"/>
        </w:rPr>
      </w:pPr>
      <w:r w:rsidRPr="00AB5027">
        <w:rPr>
          <w:rFonts w:ascii="黑体" w:eastAsia="黑体" w:hAnsi="黑体" w:hint="eastAsia"/>
          <w:b/>
          <w:color w:val="C00000"/>
          <w:sz w:val="28"/>
          <w:szCs w:val="28"/>
        </w:rPr>
        <w:t>一、</w:t>
      </w:r>
      <w:bookmarkStart w:id="4" w:name="OLE_LINK3"/>
      <w:bookmarkStart w:id="5" w:name="OLE_LINK6"/>
      <w:r w:rsidR="0001706D">
        <w:rPr>
          <w:rFonts w:ascii="黑体" w:eastAsia="黑体" w:hAnsi="黑体" w:hint="eastAsia"/>
          <w:b/>
          <w:color w:val="C00000"/>
          <w:sz w:val="28"/>
          <w:szCs w:val="28"/>
        </w:rPr>
        <w:t>保险资金</w:t>
      </w:r>
      <w:r w:rsidR="0001706D" w:rsidRPr="00216FF6">
        <w:rPr>
          <w:rFonts w:ascii="黑体" w:eastAsia="黑体" w:hAnsi="黑体" w:hint="eastAsia"/>
          <w:b/>
          <w:color w:val="C00000"/>
          <w:sz w:val="28"/>
          <w:szCs w:val="28"/>
        </w:rPr>
        <w:t>配置特征</w:t>
      </w:r>
      <w:bookmarkEnd w:id="4"/>
      <w:bookmarkEnd w:id="5"/>
      <w:r w:rsidR="00354D6B">
        <w:rPr>
          <w:rFonts w:ascii="黑体" w:eastAsia="黑体" w:hAnsi="黑体" w:hint="eastAsia"/>
          <w:b/>
          <w:color w:val="C00000"/>
          <w:sz w:val="28"/>
          <w:szCs w:val="28"/>
        </w:rPr>
        <w:t>分析</w:t>
      </w:r>
    </w:p>
    <w:p w14:paraId="0539B605" w14:textId="7F3FF70E" w:rsidR="00063960" w:rsidRPr="008B0073" w:rsidRDefault="008B0073" w:rsidP="008B0073">
      <w:pPr>
        <w:widowControl/>
        <w:spacing w:beforeLines="50" w:before="156" w:line="400" w:lineRule="exact"/>
        <w:ind w:firstLineChars="200" w:firstLine="482"/>
        <w:rPr>
          <w:rFonts w:ascii="仿宋" w:eastAsia="仿宋" w:hAnsi="仿宋"/>
          <w:b/>
          <w:bCs/>
          <w:sz w:val="24"/>
          <w:szCs w:val="24"/>
        </w:rPr>
      </w:pPr>
      <w:bookmarkStart w:id="6" w:name="OLE_LINK16"/>
      <w:bookmarkStart w:id="7" w:name="OLE_LINK19"/>
      <w:r>
        <w:rPr>
          <w:rFonts w:ascii="仿宋" w:eastAsia="仿宋" w:hAnsi="仿宋" w:hint="eastAsia"/>
          <w:b/>
          <w:bCs/>
          <w:sz w:val="24"/>
          <w:szCs w:val="24"/>
        </w:rPr>
        <w:t>（一）</w:t>
      </w:r>
      <w:r w:rsidR="00582042">
        <w:rPr>
          <w:rFonts w:ascii="仿宋" w:eastAsia="仿宋" w:hAnsi="仿宋" w:hint="eastAsia"/>
          <w:b/>
          <w:bCs/>
          <w:sz w:val="24"/>
          <w:szCs w:val="24"/>
        </w:rPr>
        <w:t>保险资金</w:t>
      </w:r>
      <w:r w:rsidR="00063960" w:rsidRPr="008B0073">
        <w:rPr>
          <w:rFonts w:ascii="仿宋" w:eastAsia="仿宋" w:hAnsi="仿宋" w:hint="eastAsia"/>
          <w:b/>
          <w:bCs/>
          <w:sz w:val="24"/>
          <w:szCs w:val="24"/>
        </w:rPr>
        <w:t>规模</w:t>
      </w:r>
      <w:r w:rsidR="00392227">
        <w:rPr>
          <w:rFonts w:ascii="仿宋" w:eastAsia="仿宋" w:hAnsi="仿宋" w:hint="eastAsia"/>
          <w:b/>
          <w:bCs/>
          <w:sz w:val="24"/>
          <w:szCs w:val="24"/>
        </w:rPr>
        <w:t>持续扩张</w:t>
      </w:r>
    </w:p>
    <w:bookmarkEnd w:id="6"/>
    <w:bookmarkEnd w:id="7"/>
    <w:p w14:paraId="1E94CAF7" w14:textId="57A87384" w:rsidR="00222CF0" w:rsidRDefault="00222CF0" w:rsidP="005974A4">
      <w:pPr>
        <w:widowControl/>
        <w:spacing w:afterLines="50" w:after="156" w:line="400" w:lineRule="exact"/>
        <w:ind w:firstLineChars="200" w:firstLine="480"/>
        <w:rPr>
          <w:rFonts w:ascii="仿宋" w:eastAsia="仿宋" w:hAnsi="仿宋"/>
          <w:bCs/>
          <w:sz w:val="24"/>
          <w:szCs w:val="24"/>
        </w:rPr>
      </w:pPr>
      <w:r>
        <w:rPr>
          <w:rFonts w:ascii="仿宋" w:eastAsia="仿宋" w:hAnsi="仿宋" w:hint="eastAsia"/>
          <w:bCs/>
          <w:sz w:val="24"/>
          <w:szCs w:val="24"/>
        </w:rPr>
        <w:t>近年来</w:t>
      </w:r>
      <w:r w:rsidR="00571629">
        <w:rPr>
          <w:rFonts w:ascii="仿宋" w:eastAsia="仿宋" w:hAnsi="仿宋" w:hint="eastAsia"/>
          <w:bCs/>
          <w:sz w:val="24"/>
          <w:szCs w:val="24"/>
        </w:rPr>
        <w:t>，保险业资金运用</w:t>
      </w:r>
      <w:r w:rsidRPr="00216FF6">
        <w:rPr>
          <w:rFonts w:ascii="仿宋" w:eastAsia="仿宋" w:hAnsi="仿宋" w:hint="eastAsia"/>
          <w:bCs/>
          <w:sz w:val="24"/>
          <w:szCs w:val="24"/>
        </w:rPr>
        <w:t>规模持续扩张</w:t>
      </w:r>
      <w:r w:rsidR="00BC42B8">
        <w:rPr>
          <w:rFonts w:ascii="仿宋" w:eastAsia="仿宋" w:hAnsi="仿宋" w:hint="eastAsia"/>
          <w:bCs/>
          <w:sz w:val="24"/>
          <w:szCs w:val="24"/>
        </w:rPr>
        <w:t>。从长期趋势来看，</w:t>
      </w:r>
      <w:bookmarkStart w:id="8" w:name="OLE_LINK13"/>
      <w:bookmarkStart w:id="9" w:name="OLE_LINK14"/>
      <w:r w:rsidRPr="00216FF6">
        <w:rPr>
          <w:rFonts w:ascii="仿宋" w:eastAsia="仿宋" w:hAnsi="仿宋" w:hint="eastAsia"/>
          <w:bCs/>
          <w:sz w:val="24"/>
          <w:szCs w:val="24"/>
        </w:rPr>
        <w:t>保险资金</w:t>
      </w:r>
      <w:proofErr w:type="gramStart"/>
      <w:r w:rsidRPr="00216FF6">
        <w:rPr>
          <w:rFonts w:ascii="仿宋" w:eastAsia="仿宋" w:hAnsi="仿宋" w:hint="eastAsia"/>
          <w:bCs/>
          <w:sz w:val="24"/>
          <w:szCs w:val="24"/>
        </w:rPr>
        <w:t>运用余额</w:t>
      </w:r>
      <w:bookmarkEnd w:id="8"/>
      <w:bookmarkEnd w:id="9"/>
      <w:proofErr w:type="gramEnd"/>
      <w:r w:rsidRPr="00216FF6">
        <w:rPr>
          <w:rFonts w:ascii="仿宋" w:eastAsia="仿宋" w:hAnsi="仿宋" w:hint="eastAsia"/>
          <w:bCs/>
          <w:sz w:val="24"/>
          <w:szCs w:val="24"/>
        </w:rPr>
        <w:t>从</w:t>
      </w:r>
      <w:r>
        <w:rPr>
          <w:rFonts w:ascii="仿宋" w:eastAsia="仿宋" w:hAnsi="仿宋" w:hint="eastAsia"/>
          <w:bCs/>
          <w:sz w:val="24"/>
          <w:szCs w:val="24"/>
        </w:rPr>
        <w:t>201</w:t>
      </w:r>
      <w:r>
        <w:rPr>
          <w:rFonts w:ascii="仿宋" w:eastAsia="仿宋" w:hAnsi="仿宋"/>
          <w:bCs/>
          <w:sz w:val="24"/>
          <w:szCs w:val="24"/>
        </w:rPr>
        <w:t>4</w:t>
      </w:r>
      <w:r w:rsidRPr="00216FF6">
        <w:rPr>
          <w:rFonts w:ascii="仿宋" w:eastAsia="仿宋" w:hAnsi="仿宋" w:hint="eastAsia"/>
          <w:bCs/>
          <w:sz w:val="24"/>
          <w:szCs w:val="24"/>
        </w:rPr>
        <w:t>年末的</w:t>
      </w:r>
      <w:r>
        <w:rPr>
          <w:rFonts w:ascii="仿宋" w:eastAsia="仿宋" w:hAnsi="仿宋"/>
          <w:bCs/>
          <w:sz w:val="24"/>
          <w:szCs w:val="24"/>
        </w:rPr>
        <w:t>9.33</w:t>
      </w:r>
      <w:proofErr w:type="gramStart"/>
      <w:r w:rsidRPr="00216FF6">
        <w:rPr>
          <w:rFonts w:ascii="仿宋" w:eastAsia="仿宋" w:hAnsi="仿宋" w:hint="eastAsia"/>
          <w:bCs/>
          <w:sz w:val="24"/>
          <w:szCs w:val="24"/>
        </w:rPr>
        <w:t>万亿</w:t>
      </w:r>
      <w:proofErr w:type="gramEnd"/>
      <w:r w:rsidRPr="00216FF6">
        <w:rPr>
          <w:rFonts w:ascii="仿宋" w:eastAsia="仿宋" w:hAnsi="仿宋" w:hint="eastAsia"/>
          <w:bCs/>
          <w:sz w:val="24"/>
          <w:szCs w:val="24"/>
        </w:rPr>
        <w:t>元增长至</w:t>
      </w:r>
      <w:r>
        <w:rPr>
          <w:rFonts w:ascii="仿宋" w:eastAsia="仿宋" w:hAnsi="仿宋" w:hint="eastAsia"/>
          <w:bCs/>
          <w:sz w:val="24"/>
          <w:szCs w:val="24"/>
        </w:rPr>
        <w:t>202</w:t>
      </w:r>
      <w:r>
        <w:rPr>
          <w:rFonts w:ascii="仿宋" w:eastAsia="仿宋" w:hAnsi="仿宋"/>
          <w:bCs/>
          <w:sz w:val="24"/>
          <w:szCs w:val="24"/>
        </w:rPr>
        <w:t>5</w:t>
      </w:r>
      <w:r w:rsidRPr="00216FF6">
        <w:rPr>
          <w:rFonts w:ascii="仿宋" w:eastAsia="仿宋" w:hAnsi="仿宋" w:hint="eastAsia"/>
          <w:bCs/>
          <w:sz w:val="24"/>
          <w:szCs w:val="24"/>
        </w:rPr>
        <w:t>年末的</w:t>
      </w:r>
      <w:r>
        <w:rPr>
          <w:rFonts w:ascii="仿宋" w:eastAsia="仿宋" w:hAnsi="仿宋" w:hint="eastAsia"/>
          <w:bCs/>
          <w:sz w:val="24"/>
          <w:szCs w:val="24"/>
        </w:rPr>
        <w:t>38.48</w:t>
      </w:r>
      <w:proofErr w:type="gramStart"/>
      <w:r>
        <w:rPr>
          <w:rFonts w:ascii="仿宋" w:eastAsia="仿宋" w:hAnsi="仿宋" w:hint="eastAsia"/>
          <w:bCs/>
          <w:sz w:val="24"/>
          <w:szCs w:val="24"/>
        </w:rPr>
        <w:t>万亿</w:t>
      </w:r>
      <w:proofErr w:type="gramEnd"/>
      <w:r>
        <w:rPr>
          <w:rFonts w:ascii="仿宋" w:eastAsia="仿宋" w:hAnsi="仿宋" w:hint="eastAsia"/>
          <w:bCs/>
          <w:sz w:val="24"/>
          <w:szCs w:val="24"/>
        </w:rPr>
        <w:t>元，十余年间规模增长超过四</w:t>
      </w:r>
      <w:r w:rsidR="00CA1612">
        <w:rPr>
          <w:rFonts w:ascii="仿宋" w:eastAsia="仿宋" w:hAnsi="仿宋" w:hint="eastAsia"/>
          <w:bCs/>
          <w:sz w:val="24"/>
          <w:szCs w:val="24"/>
        </w:rPr>
        <w:t>倍；2</w:t>
      </w:r>
      <w:r w:rsidR="00CA1612">
        <w:rPr>
          <w:rFonts w:ascii="仿宋" w:eastAsia="仿宋" w:hAnsi="仿宋"/>
          <w:bCs/>
          <w:sz w:val="24"/>
          <w:szCs w:val="24"/>
        </w:rPr>
        <w:t>023</w:t>
      </w:r>
      <w:r w:rsidR="00AB1147">
        <w:rPr>
          <w:rFonts w:ascii="仿宋" w:eastAsia="仿宋" w:hAnsi="仿宋" w:hint="eastAsia"/>
          <w:bCs/>
          <w:sz w:val="24"/>
          <w:szCs w:val="24"/>
        </w:rPr>
        <w:t>年</w:t>
      </w:r>
      <w:r w:rsidR="00CA1612">
        <w:rPr>
          <w:rFonts w:ascii="仿宋" w:eastAsia="仿宋" w:hAnsi="仿宋" w:hint="eastAsia"/>
          <w:bCs/>
          <w:sz w:val="24"/>
          <w:szCs w:val="24"/>
        </w:rPr>
        <w:t>三季度以来</w:t>
      </w:r>
      <w:r w:rsidR="00296101">
        <w:rPr>
          <w:rFonts w:ascii="仿宋" w:eastAsia="仿宋" w:hAnsi="仿宋" w:hint="eastAsia"/>
          <w:bCs/>
          <w:sz w:val="24"/>
          <w:szCs w:val="24"/>
        </w:rPr>
        <w:t>，</w:t>
      </w:r>
      <w:r w:rsidR="00296101" w:rsidRPr="00216FF6">
        <w:rPr>
          <w:rFonts w:ascii="仿宋" w:eastAsia="仿宋" w:hAnsi="仿宋" w:hint="eastAsia"/>
          <w:bCs/>
          <w:sz w:val="24"/>
          <w:szCs w:val="24"/>
        </w:rPr>
        <w:t>保险资金</w:t>
      </w:r>
      <w:proofErr w:type="gramStart"/>
      <w:r w:rsidR="00296101" w:rsidRPr="00216FF6">
        <w:rPr>
          <w:rFonts w:ascii="仿宋" w:eastAsia="仿宋" w:hAnsi="仿宋" w:hint="eastAsia"/>
          <w:bCs/>
          <w:sz w:val="24"/>
          <w:szCs w:val="24"/>
        </w:rPr>
        <w:t>运用余额</w:t>
      </w:r>
      <w:proofErr w:type="gramEnd"/>
      <w:r w:rsidR="00E41466">
        <w:rPr>
          <w:rFonts w:ascii="仿宋" w:eastAsia="仿宋" w:hAnsi="仿宋" w:hint="eastAsia"/>
          <w:bCs/>
          <w:sz w:val="24"/>
          <w:szCs w:val="24"/>
        </w:rPr>
        <w:t>同比增速</w:t>
      </w:r>
      <w:r w:rsidR="00CA1612">
        <w:rPr>
          <w:rFonts w:ascii="仿宋" w:eastAsia="仿宋" w:hAnsi="仿宋" w:hint="eastAsia"/>
          <w:bCs/>
          <w:sz w:val="24"/>
          <w:szCs w:val="24"/>
        </w:rPr>
        <w:t>始终维持</w:t>
      </w:r>
      <w:r w:rsidR="0082685E">
        <w:rPr>
          <w:rFonts w:ascii="仿宋" w:eastAsia="仿宋" w:hAnsi="仿宋" w:hint="eastAsia"/>
          <w:bCs/>
          <w:sz w:val="24"/>
          <w:szCs w:val="24"/>
        </w:rPr>
        <w:t>两位数</w:t>
      </w:r>
      <w:r w:rsidR="007629E9">
        <w:rPr>
          <w:rFonts w:ascii="仿宋" w:eastAsia="仿宋" w:hAnsi="仿宋" w:hint="eastAsia"/>
          <w:bCs/>
          <w:sz w:val="24"/>
          <w:szCs w:val="24"/>
        </w:rPr>
        <w:t>，2</w:t>
      </w:r>
      <w:r w:rsidR="007629E9">
        <w:rPr>
          <w:rFonts w:ascii="仿宋" w:eastAsia="仿宋" w:hAnsi="仿宋"/>
          <w:bCs/>
          <w:sz w:val="24"/>
          <w:szCs w:val="24"/>
        </w:rPr>
        <w:t>025</w:t>
      </w:r>
      <w:r w:rsidR="007629E9">
        <w:rPr>
          <w:rFonts w:ascii="仿宋" w:eastAsia="仿宋" w:hAnsi="仿宋" w:hint="eastAsia"/>
          <w:bCs/>
          <w:sz w:val="24"/>
          <w:szCs w:val="24"/>
        </w:rPr>
        <w:t>年末</w:t>
      </w:r>
      <w:r w:rsidR="00932346">
        <w:rPr>
          <w:rFonts w:ascii="仿宋" w:eastAsia="仿宋" w:hAnsi="仿宋" w:hint="eastAsia"/>
          <w:bCs/>
          <w:sz w:val="24"/>
          <w:szCs w:val="24"/>
        </w:rPr>
        <w:t>同比增速为1</w:t>
      </w:r>
      <w:r w:rsidR="00932346">
        <w:rPr>
          <w:rFonts w:ascii="仿宋" w:eastAsia="仿宋" w:hAnsi="仿宋"/>
          <w:bCs/>
          <w:sz w:val="24"/>
          <w:szCs w:val="24"/>
        </w:rPr>
        <w:t>5.7%</w:t>
      </w:r>
      <w:r w:rsidR="00932346">
        <w:rPr>
          <w:rFonts w:ascii="仿宋" w:eastAsia="仿宋" w:hAnsi="仿宋" w:hint="eastAsia"/>
          <w:bCs/>
          <w:sz w:val="24"/>
          <w:szCs w:val="24"/>
        </w:rPr>
        <w:t>。</w:t>
      </w:r>
    </w:p>
    <w:tbl>
      <w:tblPr>
        <w:tblW w:w="5132" w:type="pct"/>
        <w:jc w:val="center"/>
        <w:tblBorders>
          <w:top w:val="single" w:sz="12" w:space="0" w:color="000000" w:themeColor="text1"/>
          <w:bottom w:val="single" w:sz="12"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9309"/>
      </w:tblGrid>
      <w:tr w:rsidR="00222CF0" w:rsidRPr="004F1F86" w14:paraId="73986601" w14:textId="77777777" w:rsidTr="008960D4">
        <w:trPr>
          <w:trHeight w:val="2536"/>
          <w:jc w:val="center"/>
        </w:trPr>
        <w:tc>
          <w:tcPr>
            <w:tcW w:w="9309" w:type="dxa"/>
            <w:vAlign w:val="center"/>
          </w:tcPr>
          <w:p w14:paraId="4D3B3621" w14:textId="35AF04C7" w:rsidR="00222CF0" w:rsidRPr="00EA4190" w:rsidRDefault="008960D4" w:rsidP="006D226C">
            <w:pPr>
              <w:jc w:val="center"/>
              <w:rPr>
                <w:rFonts w:ascii="宋体" w:hAnsi="宋体"/>
                <w:sz w:val="18"/>
                <w:szCs w:val="21"/>
              </w:rPr>
            </w:pPr>
            <w:bookmarkStart w:id="10" w:name="OLE_LINK11"/>
            <w:bookmarkStart w:id="11" w:name="OLE_LINK12"/>
            <w:r>
              <w:rPr>
                <w:noProof/>
              </w:rPr>
              <w:drawing>
                <wp:inline distT="0" distB="0" distL="0" distR="0" wp14:anchorId="16571D83" wp14:editId="46B165E5">
                  <wp:extent cx="4572000" cy="2743200"/>
                  <wp:effectExtent l="0" t="0" r="0"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222CF0" w:rsidRPr="00737C48" w14:paraId="3FC60FFA" w14:textId="77777777" w:rsidTr="006D226C">
        <w:tblPrEx>
          <w:tblLook w:val="04A0" w:firstRow="1" w:lastRow="0" w:firstColumn="1" w:lastColumn="0" w:noHBand="0" w:noVBand="1"/>
        </w:tblPrEx>
        <w:trPr>
          <w:trHeight w:val="243"/>
          <w:jc w:val="center"/>
        </w:trPr>
        <w:tc>
          <w:tcPr>
            <w:tcW w:w="9309" w:type="dxa"/>
            <w:shd w:val="clear" w:color="auto" w:fill="auto"/>
            <w:vAlign w:val="center"/>
          </w:tcPr>
          <w:p w14:paraId="388E2249" w14:textId="66487126" w:rsidR="00222CF0" w:rsidRPr="005207E9" w:rsidRDefault="00222CF0" w:rsidP="006D226C">
            <w:pPr>
              <w:spacing w:line="240" w:lineRule="exact"/>
              <w:rPr>
                <w:rFonts w:ascii="黑体" w:eastAsia="黑体" w:hAnsi="黑体"/>
                <w:sz w:val="28"/>
                <w:szCs w:val="20"/>
              </w:rPr>
            </w:pPr>
            <w:r w:rsidRPr="003B4173">
              <w:rPr>
                <w:rFonts w:ascii="黑体" w:eastAsia="黑体" w:hAnsi="黑体" w:cs="黑体" w:hint="eastAsia"/>
                <w:b/>
                <w:bCs/>
                <w:sz w:val="18"/>
                <w:szCs w:val="21"/>
              </w:rPr>
              <w:t>图</w:t>
            </w:r>
            <w:r>
              <w:rPr>
                <w:rFonts w:ascii="黑体" w:eastAsia="黑体" w:hAnsi="黑体" w:cs="黑体"/>
                <w:b/>
                <w:bCs/>
                <w:sz w:val="18"/>
                <w:szCs w:val="21"/>
              </w:rPr>
              <w:t>1</w:t>
            </w:r>
            <w:r w:rsidRPr="003B4173">
              <w:rPr>
                <w:rFonts w:ascii="黑体" w:eastAsia="黑体" w:hAnsi="黑体" w:cs="黑体" w:hint="eastAsia"/>
                <w:b/>
                <w:bCs/>
                <w:sz w:val="18"/>
                <w:szCs w:val="21"/>
              </w:rPr>
              <w:t xml:space="preserve"> </w:t>
            </w:r>
            <w:r w:rsidRPr="003B4173">
              <w:rPr>
                <w:rFonts w:ascii="黑体" w:eastAsia="黑体" w:hAnsi="黑体" w:hint="eastAsia"/>
                <w:b/>
                <w:sz w:val="18"/>
                <w:szCs w:val="21"/>
              </w:rPr>
              <w:t xml:space="preserve"> </w:t>
            </w:r>
            <w:r>
              <w:rPr>
                <w:rFonts w:ascii="黑体" w:eastAsia="黑体" w:hAnsi="黑体" w:hint="eastAsia"/>
                <w:b/>
                <w:sz w:val="18"/>
                <w:szCs w:val="21"/>
              </w:rPr>
              <w:t>2</w:t>
            </w:r>
            <w:r>
              <w:rPr>
                <w:rFonts w:ascii="黑体" w:eastAsia="黑体" w:hAnsi="黑体"/>
                <w:b/>
                <w:sz w:val="18"/>
                <w:szCs w:val="21"/>
              </w:rPr>
              <w:t>014</w:t>
            </w:r>
            <w:r>
              <w:rPr>
                <w:rFonts w:ascii="黑体" w:eastAsia="黑体" w:hAnsi="黑体" w:hint="eastAsia"/>
                <w:b/>
                <w:sz w:val="18"/>
                <w:szCs w:val="21"/>
              </w:rPr>
              <w:t>～2</w:t>
            </w:r>
            <w:r>
              <w:rPr>
                <w:rFonts w:ascii="黑体" w:eastAsia="黑体" w:hAnsi="黑体"/>
                <w:b/>
                <w:sz w:val="18"/>
                <w:szCs w:val="21"/>
              </w:rPr>
              <w:t>025</w:t>
            </w:r>
            <w:r w:rsidR="00517473">
              <w:rPr>
                <w:rFonts w:ascii="黑体" w:eastAsia="黑体" w:hAnsi="黑体" w:hint="eastAsia"/>
                <w:b/>
                <w:sz w:val="18"/>
                <w:szCs w:val="21"/>
              </w:rPr>
              <w:t>年末保险资金运用情况（单位：万亿元</w:t>
            </w:r>
            <w:r w:rsidR="00CB1C74">
              <w:rPr>
                <w:rFonts w:ascii="黑体" w:eastAsia="黑体" w:hAnsi="黑体" w:hint="eastAsia"/>
                <w:b/>
                <w:sz w:val="18"/>
                <w:szCs w:val="21"/>
              </w:rPr>
              <w:t>、%</w:t>
            </w:r>
            <w:r>
              <w:rPr>
                <w:rFonts w:ascii="黑体" w:eastAsia="黑体" w:hAnsi="黑体" w:hint="eastAsia"/>
                <w:b/>
                <w:sz w:val="18"/>
                <w:szCs w:val="21"/>
              </w:rPr>
              <w:t>）</w:t>
            </w:r>
          </w:p>
        </w:tc>
      </w:tr>
      <w:tr w:rsidR="00222CF0" w:rsidRPr="00737C48" w14:paraId="731282D8" w14:textId="77777777" w:rsidTr="006D226C">
        <w:tblPrEx>
          <w:tblLook w:val="04A0" w:firstRow="1" w:lastRow="0" w:firstColumn="1" w:lastColumn="0" w:noHBand="0" w:noVBand="1"/>
        </w:tblPrEx>
        <w:trPr>
          <w:trHeight w:val="243"/>
          <w:jc w:val="center"/>
        </w:trPr>
        <w:tc>
          <w:tcPr>
            <w:tcW w:w="9309" w:type="dxa"/>
            <w:shd w:val="clear" w:color="auto" w:fill="auto"/>
            <w:vAlign w:val="center"/>
          </w:tcPr>
          <w:p w14:paraId="2C5FD246" w14:textId="77777777" w:rsidR="00222CF0" w:rsidRPr="00154499" w:rsidRDefault="00222CF0" w:rsidP="006D226C">
            <w:pPr>
              <w:spacing w:line="240" w:lineRule="exact"/>
              <w:rPr>
                <w:rFonts w:ascii="宋体" w:hAnsi="宋体" w:cs="黑体"/>
                <w:b/>
                <w:bCs/>
                <w:sz w:val="18"/>
                <w:szCs w:val="21"/>
              </w:rPr>
            </w:pPr>
            <w:r w:rsidRPr="00FF24D2">
              <w:rPr>
                <w:rFonts w:ascii="宋体" w:hAnsi="宋体" w:hint="eastAsia"/>
                <w:sz w:val="15"/>
                <w:szCs w:val="18"/>
              </w:rPr>
              <w:t>数据来源：</w:t>
            </w:r>
            <w:proofErr w:type="spellStart"/>
            <w:r>
              <w:rPr>
                <w:rFonts w:ascii="宋体" w:hAnsi="宋体" w:hint="eastAsia"/>
                <w:sz w:val="15"/>
                <w:szCs w:val="18"/>
              </w:rPr>
              <w:t>i</w:t>
            </w:r>
            <w:r>
              <w:rPr>
                <w:rFonts w:ascii="宋体" w:hAnsi="宋体"/>
                <w:sz w:val="15"/>
                <w:szCs w:val="18"/>
              </w:rPr>
              <w:t>F</w:t>
            </w:r>
            <w:r>
              <w:rPr>
                <w:rFonts w:ascii="宋体" w:hAnsi="宋体" w:hint="eastAsia"/>
                <w:sz w:val="15"/>
                <w:szCs w:val="18"/>
              </w:rPr>
              <w:t>inD</w:t>
            </w:r>
            <w:proofErr w:type="spellEnd"/>
            <w:r w:rsidRPr="00FF24D2">
              <w:rPr>
                <w:rFonts w:ascii="宋体" w:hAnsi="宋体" w:hint="eastAsia"/>
                <w:sz w:val="15"/>
                <w:szCs w:val="18"/>
              </w:rPr>
              <w:t>，大公国际整理</w:t>
            </w:r>
          </w:p>
        </w:tc>
      </w:tr>
    </w:tbl>
    <w:bookmarkEnd w:id="10"/>
    <w:bookmarkEnd w:id="11"/>
    <w:p w14:paraId="3EA1E589" w14:textId="435FCDA6" w:rsidR="005D7A1A" w:rsidRPr="005D7A1A" w:rsidRDefault="005D7A1A" w:rsidP="005D7A1A">
      <w:pPr>
        <w:widowControl/>
        <w:spacing w:beforeLines="50" w:before="156" w:line="400" w:lineRule="exact"/>
        <w:ind w:firstLineChars="200" w:firstLine="482"/>
        <w:rPr>
          <w:rFonts w:ascii="仿宋" w:eastAsia="仿宋" w:hAnsi="仿宋"/>
          <w:b/>
          <w:bCs/>
          <w:sz w:val="24"/>
          <w:szCs w:val="24"/>
        </w:rPr>
      </w:pPr>
      <w:r>
        <w:rPr>
          <w:rFonts w:ascii="仿宋" w:eastAsia="仿宋" w:hAnsi="仿宋" w:hint="eastAsia"/>
          <w:b/>
          <w:bCs/>
          <w:sz w:val="24"/>
          <w:szCs w:val="24"/>
        </w:rPr>
        <w:lastRenderedPageBreak/>
        <w:t>（二）保险资金</w:t>
      </w:r>
      <w:r w:rsidR="002C2F8A">
        <w:rPr>
          <w:rFonts w:ascii="仿宋" w:eastAsia="仿宋" w:hAnsi="仿宋" w:hint="eastAsia"/>
          <w:b/>
          <w:bCs/>
          <w:sz w:val="24"/>
          <w:szCs w:val="24"/>
        </w:rPr>
        <w:t>配置结构</w:t>
      </w:r>
      <w:r w:rsidR="00392227">
        <w:rPr>
          <w:rFonts w:ascii="仿宋" w:eastAsia="仿宋" w:hAnsi="仿宋" w:hint="eastAsia"/>
          <w:b/>
          <w:bCs/>
          <w:sz w:val="24"/>
          <w:szCs w:val="24"/>
        </w:rPr>
        <w:t>变迁</w:t>
      </w:r>
    </w:p>
    <w:p w14:paraId="54F7D851" w14:textId="796F51CC" w:rsidR="00EF245E" w:rsidRDefault="00991909" w:rsidP="0011511A">
      <w:pPr>
        <w:widowControl/>
        <w:spacing w:line="400" w:lineRule="exact"/>
        <w:ind w:firstLineChars="200" w:firstLine="480"/>
        <w:rPr>
          <w:rFonts w:ascii="仿宋" w:eastAsia="仿宋" w:hAnsi="仿宋"/>
          <w:bCs/>
          <w:sz w:val="24"/>
          <w:szCs w:val="24"/>
        </w:rPr>
      </w:pPr>
      <w:r>
        <w:rPr>
          <w:rFonts w:ascii="仿宋" w:eastAsia="仿宋" w:hAnsi="仿宋" w:hint="eastAsia"/>
          <w:bCs/>
          <w:sz w:val="24"/>
          <w:szCs w:val="24"/>
        </w:rPr>
        <w:t>从资产配置结构</w:t>
      </w:r>
      <w:r w:rsidR="00452463">
        <w:rPr>
          <w:rFonts w:ascii="仿宋" w:eastAsia="仿宋" w:hAnsi="仿宋" w:hint="eastAsia"/>
          <w:bCs/>
          <w:sz w:val="24"/>
          <w:szCs w:val="24"/>
        </w:rPr>
        <w:t>来看，</w:t>
      </w:r>
      <w:r w:rsidR="00741C63" w:rsidRPr="00741C63">
        <w:rPr>
          <w:rFonts w:ascii="仿宋" w:eastAsia="仿宋" w:hAnsi="仿宋" w:hint="eastAsia"/>
          <w:bCs/>
          <w:sz w:val="24"/>
          <w:szCs w:val="24"/>
        </w:rPr>
        <w:t>债券始终是</w:t>
      </w:r>
      <w:bookmarkStart w:id="12" w:name="OLE_LINK17"/>
      <w:r w:rsidR="00741C63" w:rsidRPr="00741C63">
        <w:rPr>
          <w:rFonts w:ascii="仿宋" w:eastAsia="仿宋" w:hAnsi="仿宋" w:hint="eastAsia"/>
          <w:bCs/>
          <w:sz w:val="24"/>
          <w:szCs w:val="24"/>
        </w:rPr>
        <w:t>保险资金</w:t>
      </w:r>
      <w:bookmarkEnd w:id="12"/>
      <w:r w:rsidR="00741C63" w:rsidRPr="00741C63">
        <w:rPr>
          <w:rFonts w:ascii="仿宋" w:eastAsia="仿宋" w:hAnsi="仿宋" w:hint="eastAsia"/>
          <w:bCs/>
          <w:sz w:val="24"/>
          <w:szCs w:val="24"/>
        </w:rPr>
        <w:t>配置的核心“压舱石”</w:t>
      </w:r>
      <w:r w:rsidR="007D1DDB">
        <w:rPr>
          <w:rFonts w:ascii="仿宋" w:eastAsia="仿宋" w:hAnsi="仿宋" w:hint="eastAsia"/>
          <w:bCs/>
          <w:sz w:val="24"/>
          <w:szCs w:val="24"/>
        </w:rPr>
        <w:t>，在所有</w:t>
      </w:r>
      <w:r w:rsidR="002F291F">
        <w:rPr>
          <w:rFonts w:ascii="仿宋" w:eastAsia="仿宋" w:hAnsi="仿宋" w:hint="eastAsia"/>
          <w:bCs/>
          <w:sz w:val="24"/>
          <w:szCs w:val="24"/>
        </w:rPr>
        <w:t>保险</w:t>
      </w:r>
      <w:r w:rsidR="007D1DDB">
        <w:rPr>
          <w:rFonts w:ascii="仿宋" w:eastAsia="仿宋" w:hAnsi="仿宋" w:hint="eastAsia"/>
          <w:bCs/>
          <w:sz w:val="24"/>
          <w:szCs w:val="24"/>
        </w:rPr>
        <w:t>资产配置中占比最高</w:t>
      </w:r>
      <w:r w:rsidR="00763170">
        <w:rPr>
          <w:rFonts w:ascii="仿宋" w:eastAsia="仿宋" w:hAnsi="仿宋" w:hint="eastAsia"/>
          <w:bCs/>
          <w:sz w:val="24"/>
          <w:szCs w:val="24"/>
        </w:rPr>
        <w:t>。</w:t>
      </w:r>
      <w:r w:rsidR="00924485">
        <w:rPr>
          <w:rFonts w:ascii="仿宋" w:eastAsia="仿宋" w:hAnsi="仿宋" w:hint="eastAsia"/>
          <w:bCs/>
          <w:sz w:val="24"/>
          <w:szCs w:val="24"/>
        </w:rPr>
        <w:t>2</w:t>
      </w:r>
      <w:r w:rsidR="00924485">
        <w:rPr>
          <w:rFonts w:ascii="仿宋" w:eastAsia="仿宋" w:hAnsi="仿宋"/>
          <w:bCs/>
          <w:sz w:val="24"/>
          <w:szCs w:val="24"/>
        </w:rPr>
        <w:t>022</w:t>
      </w:r>
      <w:r w:rsidR="0017291D">
        <w:rPr>
          <w:rFonts w:ascii="仿宋" w:eastAsia="仿宋" w:hAnsi="仿宋" w:hint="eastAsia"/>
          <w:bCs/>
          <w:sz w:val="24"/>
          <w:szCs w:val="24"/>
        </w:rPr>
        <w:t>Q</w:t>
      </w:r>
      <w:r w:rsidR="0017291D">
        <w:rPr>
          <w:rFonts w:ascii="仿宋" w:eastAsia="仿宋" w:hAnsi="仿宋"/>
          <w:bCs/>
          <w:sz w:val="24"/>
          <w:szCs w:val="24"/>
        </w:rPr>
        <w:t>2</w:t>
      </w:r>
      <w:r w:rsidR="00924485">
        <w:rPr>
          <w:rFonts w:ascii="仿宋" w:eastAsia="仿宋" w:hAnsi="仿宋" w:hint="eastAsia"/>
          <w:bCs/>
          <w:sz w:val="24"/>
          <w:szCs w:val="24"/>
        </w:rPr>
        <w:t>以来，债券配置比例整体呈现持续上升的趋势</w:t>
      </w:r>
      <w:r w:rsidR="000F3939">
        <w:rPr>
          <w:rFonts w:ascii="仿宋" w:eastAsia="仿宋" w:hAnsi="仿宋" w:hint="eastAsia"/>
          <w:bCs/>
          <w:sz w:val="24"/>
          <w:szCs w:val="24"/>
        </w:rPr>
        <w:t>。</w:t>
      </w:r>
      <w:r w:rsidR="003A485B">
        <w:rPr>
          <w:rFonts w:ascii="仿宋" w:eastAsia="仿宋" w:hAnsi="仿宋" w:hint="eastAsia"/>
          <w:bCs/>
          <w:sz w:val="24"/>
          <w:szCs w:val="24"/>
        </w:rPr>
        <w:t>2</w:t>
      </w:r>
      <w:r w:rsidR="003A485B">
        <w:rPr>
          <w:rFonts w:ascii="仿宋" w:eastAsia="仿宋" w:hAnsi="仿宋"/>
          <w:bCs/>
          <w:sz w:val="24"/>
          <w:szCs w:val="24"/>
        </w:rPr>
        <w:t>023</w:t>
      </w:r>
      <w:r w:rsidR="0017291D">
        <w:rPr>
          <w:rFonts w:ascii="仿宋" w:eastAsia="仿宋" w:hAnsi="仿宋" w:hint="eastAsia"/>
          <w:bCs/>
          <w:sz w:val="24"/>
          <w:szCs w:val="24"/>
        </w:rPr>
        <w:t>Q</w:t>
      </w:r>
      <w:r w:rsidR="0017291D">
        <w:rPr>
          <w:rFonts w:ascii="仿宋" w:eastAsia="仿宋" w:hAnsi="仿宋"/>
          <w:bCs/>
          <w:sz w:val="24"/>
          <w:szCs w:val="24"/>
        </w:rPr>
        <w:t>4</w:t>
      </w:r>
      <w:r w:rsidR="007454B5">
        <w:rPr>
          <w:rFonts w:ascii="仿宋" w:eastAsia="仿宋" w:hAnsi="仿宋" w:hint="eastAsia"/>
          <w:bCs/>
          <w:sz w:val="24"/>
          <w:szCs w:val="24"/>
        </w:rPr>
        <w:t>以来，财产险和人身险公司保险资金债券配置</w:t>
      </w:r>
      <w:r w:rsidR="00B65B7E">
        <w:rPr>
          <w:rFonts w:ascii="仿宋" w:eastAsia="仿宋" w:hAnsi="仿宋" w:hint="eastAsia"/>
          <w:bCs/>
          <w:sz w:val="24"/>
          <w:szCs w:val="24"/>
        </w:rPr>
        <w:t>占比始终</w:t>
      </w:r>
      <w:r w:rsidR="009E43F2">
        <w:rPr>
          <w:rFonts w:ascii="仿宋" w:eastAsia="仿宋" w:hAnsi="仿宋" w:hint="eastAsia"/>
          <w:bCs/>
          <w:sz w:val="24"/>
          <w:szCs w:val="24"/>
        </w:rPr>
        <w:t>保持</w:t>
      </w:r>
      <w:r w:rsidR="00B65B7E">
        <w:rPr>
          <w:rFonts w:ascii="仿宋" w:eastAsia="仿宋" w:hAnsi="仿宋" w:hint="eastAsia"/>
          <w:bCs/>
          <w:sz w:val="24"/>
          <w:szCs w:val="24"/>
        </w:rPr>
        <w:t>在4</w:t>
      </w:r>
      <w:r w:rsidR="00B65B7E">
        <w:rPr>
          <w:rFonts w:ascii="仿宋" w:eastAsia="仿宋" w:hAnsi="仿宋"/>
          <w:bCs/>
          <w:sz w:val="24"/>
          <w:szCs w:val="24"/>
        </w:rPr>
        <w:t>5%</w:t>
      </w:r>
      <w:r w:rsidR="00B65B7E">
        <w:rPr>
          <w:rFonts w:ascii="仿宋" w:eastAsia="仿宋" w:hAnsi="仿宋" w:hint="eastAsia"/>
          <w:bCs/>
          <w:sz w:val="24"/>
          <w:szCs w:val="24"/>
        </w:rPr>
        <w:t>以上</w:t>
      </w:r>
      <w:r w:rsidR="00CD200B">
        <w:rPr>
          <w:rFonts w:ascii="仿宋" w:eastAsia="仿宋" w:hAnsi="仿宋" w:hint="eastAsia"/>
          <w:bCs/>
          <w:sz w:val="24"/>
          <w:szCs w:val="24"/>
        </w:rPr>
        <w:t>；</w:t>
      </w:r>
      <w:r w:rsidR="000E31C3">
        <w:rPr>
          <w:rFonts w:ascii="仿宋" w:eastAsia="仿宋" w:hAnsi="仿宋" w:hint="eastAsia"/>
          <w:bCs/>
          <w:sz w:val="24"/>
          <w:szCs w:val="24"/>
        </w:rPr>
        <w:t>2</w:t>
      </w:r>
      <w:r w:rsidR="000E31C3">
        <w:rPr>
          <w:rFonts w:ascii="仿宋" w:eastAsia="仿宋" w:hAnsi="仿宋"/>
          <w:bCs/>
          <w:sz w:val="24"/>
          <w:szCs w:val="24"/>
        </w:rPr>
        <w:t>025</w:t>
      </w:r>
      <w:r w:rsidR="0017291D">
        <w:rPr>
          <w:rFonts w:ascii="仿宋" w:eastAsia="仿宋" w:hAnsi="仿宋" w:hint="eastAsia"/>
          <w:bCs/>
          <w:sz w:val="24"/>
          <w:szCs w:val="24"/>
        </w:rPr>
        <w:t>Q1</w:t>
      </w:r>
      <w:r w:rsidR="002C188A">
        <w:rPr>
          <w:rFonts w:ascii="仿宋" w:eastAsia="仿宋" w:hAnsi="仿宋" w:hint="eastAsia"/>
          <w:bCs/>
          <w:sz w:val="24"/>
          <w:szCs w:val="24"/>
        </w:rPr>
        <w:t>占比首次达到5</w:t>
      </w:r>
      <w:r w:rsidR="00323BD9">
        <w:rPr>
          <w:rFonts w:ascii="仿宋" w:eastAsia="仿宋" w:hAnsi="仿宋"/>
          <w:bCs/>
          <w:sz w:val="24"/>
          <w:szCs w:val="24"/>
        </w:rPr>
        <w:t>0</w:t>
      </w:r>
      <w:r w:rsidR="002C188A">
        <w:rPr>
          <w:rFonts w:ascii="仿宋" w:eastAsia="仿宋" w:hAnsi="仿宋"/>
          <w:bCs/>
          <w:sz w:val="24"/>
          <w:szCs w:val="24"/>
        </w:rPr>
        <w:t>%</w:t>
      </w:r>
      <w:r w:rsidR="002C188A">
        <w:rPr>
          <w:rFonts w:ascii="仿宋" w:eastAsia="仿宋" w:hAnsi="仿宋" w:hint="eastAsia"/>
          <w:bCs/>
          <w:sz w:val="24"/>
          <w:szCs w:val="24"/>
        </w:rPr>
        <w:t>以上，</w:t>
      </w:r>
      <w:r w:rsidR="00C119FC">
        <w:rPr>
          <w:rFonts w:ascii="仿宋" w:eastAsia="仿宋" w:hAnsi="仿宋" w:hint="eastAsia"/>
          <w:bCs/>
          <w:sz w:val="24"/>
          <w:szCs w:val="24"/>
        </w:rPr>
        <w:t>债券</w:t>
      </w:r>
      <w:r w:rsidR="00DA70E7">
        <w:rPr>
          <w:rFonts w:ascii="仿宋" w:eastAsia="仿宋" w:hAnsi="仿宋" w:hint="eastAsia"/>
          <w:bCs/>
          <w:sz w:val="24"/>
          <w:szCs w:val="24"/>
        </w:rPr>
        <w:t>占据</w:t>
      </w:r>
      <w:r w:rsidR="00C24336" w:rsidRPr="00741C63">
        <w:rPr>
          <w:rFonts w:ascii="仿宋" w:eastAsia="仿宋" w:hAnsi="仿宋" w:hint="eastAsia"/>
          <w:bCs/>
          <w:sz w:val="24"/>
          <w:szCs w:val="24"/>
        </w:rPr>
        <w:t>保险资金</w:t>
      </w:r>
      <w:r w:rsidR="00DA70E7">
        <w:rPr>
          <w:rFonts w:ascii="仿宋" w:eastAsia="仿宋" w:hAnsi="仿宋" w:hint="eastAsia"/>
          <w:bCs/>
          <w:sz w:val="24"/>
          <w:szCs w:val="24"/>
        </w:rPr>
        <w:t>配置的半壁江山</w:t>
      </w:r>
      <w:r w:rsidR="00CF4497">
        <w:rPr>
          <w:rFonts w:ascii="仿宋" w:eastAsia="仿宋" w:hAnsi="仿宋" w:hint="eastAsia"/>
          <w:bCs/>
          <w:sz w:val="24"/>
          <w:szCs w:val="24"/>
        </w:rPr>
        <w:t>，截至</w:t>
      </w:r>
      <w:r w:rsidR="00496553">
        <w:rPr>
          <w:rFonts w:ascii="仿宋" w:eastAsia="仿宋" w:hAnsi="仿宋" w:hint="eastAsia"/>
          <w:bCs/>
          <w:sz w:val="24"/>
          <w:szCs w:val="24"/>
        </w:rPr>
        <w:t>2</w:t>
      </w:r>
      <w:r w:rsidR="00496553">
        <w:rPr>
          <w:rFonts w:ascii="仿宋" w:eastAsia="仿宋" w:hAnsi="仿宋"/>
          <w:bCs/>
          <w:sz w:val="24"/>
          <w:szCs w:val="24"/>
        </w:rPr>
        <w:t>025</w:t>
      </w:r>
      <w:r w:rsidR="00496553">
        <w:rPr>
          <w:rFonts w:ascii="仿宋" w:eastAsia="仿宋" w:hAnsi="仿宋" w:hint="eastAsia"/>
          <w:bCs/>
          <w:sz w:val="24"/>
          <w:szCs w:val="24"/>
        </w:rPr>
        <w:t>年末，债券</w:t>
      </w:r>
      <w:proofErr w:type="gramStart"/>
      <w:r w:rsidR="00496553">
        <w:rPr>
          <w:rFonts w:ascii="仿宋" w:eastAsia="仿宋" w:hAnsi="仿宋" w:hint="eastAsia"/>
          <w:bCs/>
          <w:sz w:val="24"/>
          <w:szCs w:val="24"/>
        </w:rPr>
        <w:t>配置</w:t>
      </w:r>
      <w:r w:rsidR="006E7015">
        <w:rPr>
          <w:rFonts w:ascii="仿宋" w:eastAsia="仿宋" w:hAnsi="仿宋" w:hint="eastAsia"/>
          <w:bCs/>
          <w:sz w:val="24"/>
          <w:szCs w:val="24"/>
        </w:rPr>
        <w:t>余额</w:t>
      </w:r>
      <w:proofErr w:type="gramEnd"/>
      <w:r w:rsidR="006E7015">
        <w:rPr>
          <w:rFonts w:ascii="仿宋" w:eastAsia="仿宋" w:hAnsi="仿宋" w:hint="eastAsia"/>
          <w:bCs/>
          <w:sz w:val="24"/>
          <w:szCs w:val="24"/>
        </w:rPr>
        <w:t>为</w:t>
      </w:r>
      <w:r w:rsidR="002652FE">
        <w:rPr>
          <w:rFonts w:ascii="仿宋" w:eastAsia="仿宋" w:hAnsi="仿宋" w:hint="eastAsia"/>
          <w:bCs/>
          <w:sz w:val="24"/>
          <w:szCs w:val="24"/>
        </w:rPr>
        <w:t>1</w:t>
      </w:r>
      <w:r w:rsidR="002652FE">
        <w:rPr>
          <w:rFonts w:ascii="仿宋" w:eastAsia="仿宋" w:hAnsi="仿宋"/>
          <w:bCs/>
          <w:sz w:val="24"/>
          <w:szCs w:val="24"/>
        </w:rPr>
        <w:t>8.70</w:t>
      </w:r>
      <w:proofErr w:type="gramStart"/>
      <w:r w:rsidR="002652FE">
        <w:rPr>
          <w:rFonts w:ascii="仿宋" w:eastAsia="仿宋" w:hAnsi="仿宋" w:hint="eastAsia"/>
          <w:bCs/>
          <w:sz w:val="24"/>
          <w:szCs w:val="24"/>
        </w:rPr>
        <w:t>万亿</w:t>
      </w:r>
      <w:proofErr w:type="gramEnd"/>
      <w:r w:rsidR="002652FE">
        <w:rPr>
          <w:rFonts w:ascii="仿宋" w:eastAsia="仿宋" w:hAnsi="仿宋" w:hint="eastAsia"/>
          <w:bCs/>
          <w:sz w:val="24"/>
          <w:szCs w:val="24"/>
        </w:rPr>
        <w:t>元，</w:t>
      </w:r>
      <w:r w:rsidR="00186A82">
        <w:rPr>
          <w:rFonts w:ascii="仿宋" w:eastAsia="仿宋" w:hAnsi="仿宋" w:hint="eastAsia"/>
          <w:bCs/>
          <w:sz w:val="24"/>
          <w:szCs w:val="24"/>
        </w:rPr>
        <w:t>占比为50</w:t>
      </w:r>
      <w:r w:rsidR="00186A82">
        <w:rPr>
          <w:rFonts w:ascii="仿宋" w:eastAsia="仿宋" w:hAnsi="仿宋"/>
          <w:bCs/>
          <w:sz w:val="24"/>
          <w:szCs w:val="24"/>
        </w:rPr>
        <w:t>.4%</w:t>
      </w:r>
      <w:r w:rsidR="00186A82">
        <w:rPr>
          <w:rFonts w:ascii="仿宋" w:eastAsia="仿宋" w:hAnsi="仿宋" w:hint="eastAsia"/>
          <w:bCs/>
          <w:sz w:val="24"/>
          <w:szCs w:val="24"/>
        </w:rPr>
        <w:t>。</w:t>
      </w:r>
    </w:p>
    <w:p w14:paraId="1DFCD33B" w14:textId="4F5146F8" w:rsidR="00013D15" w:rsidRPr="008C5054" w:rsidRDefault="009D65AF" w:rsidP="00451AEE">
      <w:pPr>
        <w:widowControl/>
        <w:spacing w:afterLines="50" w:after="156" w:line="400" w:lineRule="exact"/>
        <w:ind w:firstLineChars="200" w:firstLine="480"/>
        <w:rPr>
          <w:rFonts w:ascii="仿宋" w:eastAsia="仿宋" w:hAnsi="仿宋"/>
          <w:bCs/>
          <w:sz w:val="24"/>
          <w:szCs w:val="24"/>
        </w:rPr>
      </w:pPr>
      <w:r>
        <w:rPr>
          <w:rFonts w:ascii="仿宋" w:eastAsia="仿宋" w:hAnsi="仿宋" w:hint="eastAsia"/>
          <w:bCs/>
          <w:sz w:val="24"/>
          <w:szCs w:val="24"/>
        </w:rPr>
        <w:t>从2</w:t>
      </w:r>
      <w:r>
        <w:rPr>
          <w:rFonts w:ascii="仿宋" w:eastAsia="仿宋" w:hAnsi="仿宋"/>
          <w:bCs/>
          <w:sz w:val="24"/>
          <w:szCs w:val="24"/>
        </w:rPr>
        <w:t>025</w:t>
      </w:r>
      <w:r>
        <w:rPr>
          <w:rFonts w:ascii="仿宋" w:eastAsia="仿宋" w:hAnsi="仿宋" w:hint="eastAsia"/>
          <w:bCs/>
          <w:sz w:val="24"/>
          <w:szCs w:val="24"/>
        </w:rPr>
        <w:t>年数据</w:t>
      </w:r>
      <w:r w:rsidR="00E071C6">
        <w:rPr>
          <w:rFonts w:ascii="仿宋" w:eastAsia="仿宋" w:hAnsi="仿宋" w:hint="eastAsia"/>
          <w:bCs/>
          <w:sz w:val="24"/>
          <w:szCs w:val="24"/>
        </w:rPr>
        <w:t>来看，</w:t>
      </w:r>
      <w:r w:rsidR="008C5054">
        <w:rPr>
          <w:rFonts w:ascii="仿宋" w:eastAsia="仿宋" w:hAnsi="仿宋" w:hint="eastAsia"/>
          <w:bCs/>
          <w:sz w:val="24"/>
          <w:szCs w:val="24"/>
        </w:rPr>
        <w:t>尽管</w:t>
      </w:r>
      <w:bookmarkStart w:id="13" w:name="OLE_LINK22"/>
      <w:bookmarkStart w:id="14" w:name="OLE_LINK44"/>
      <w:r w:rsidR="008C5054">
        <w:rPr>
          <w:rFonts w:ascii="仿宋" w:eastAsia="仿宋" w:hAnsi="仿宋" w:hint="eastAsia"/>
          <w:bCs/>
          <w:sz w:val="24"/>
          <w:szCs w:val="24"/>
        </w:rPr>
        <w:t>2025年全年债券占比仍</w:t>
      </w:r>
      <w:bookmarkEnd w:id="13"/>
      <w:bookmarkEnd w:id="14"/>
      <w:r w:rsidR="00671D31">
        <w:rPr>
          <w:rFonts w:ascii="仿宋" w:eastAsia="仿宋" w:hAnsi="仿宋" w:hint="eastAsia"/>
          <w:bCs/>
          <w:sz w:val="24"/>
          <w:szCs w:val="24"/>
        </w:rPr>
        <w:t>同比提升</w:t>
      </w:r>
      <w:r w:rsidR="008C5054">
        <w:rPr>
          <w:rFonts w:ascii="仿宋" w:eastAsia="仿宋" w:hAnsi="仿宋" w:hint="eastAsia"/>
          <w:bCs/>
          <w:sz w:val="24"/>
          <w:szCs w:val="24"/>
        </w:rPr>
        <w:t>，</w:t>
      </w:r>
      <w:r w:rsidR="00F646A2">
        <w:rPr>
          <w:rFonts w:ascii="仿宋" w:eastAsia="仿宋" w:hAnsi="仿宋" w:hint="eastAsia"/>
          <w:bCs/>
          <w:sz w:val="24"/>
          <w:szCs w:val="24"/>
        </w:rPr>
        <w:t>且</w:t>
      </w:r>
      <w:r w:rsidR="008C5054">
        <w:rPr>
          <w:rFonts w:ascii="仿宋" w:eastAsia="仿宋" w:hAnsi="仿宋" w:hint="eastAsia"/>
          <w:bCs/>
          <w:sz w:val="24"/>
          <w:szCs w:val="24"/>
        </w:rPr>
        <w:t>首次达到50%以上的比例，但边际增配速度已显著放缓。2025Q1～Q4，</w:t>
      </w:r>
      <w:bookmarkStart w:id="15" w:name="OLE_LINK18"/>
      <w:r w:rsidR="008C5054">
        <w:rPr>
          <w:rFonts w:ascii="仿宋" w:eastAsia="仿宋" w:hAnsi="仿宋" w:hint="eastAsia"/>
          <w:bCs/>
          <w:sz w:val="24"/>
          <w:szCs w:val="24"/>
        </w:rPr>
        <w:t>债券占比</w:t>
      </w:r>
      <w:bookmarkEnd w:id="15"/>
      <w:r w:rsidR="008C5054">
        <w:rPr>
          <w:rFonts w:ascii="仿宋" w:eastAsia="仿宋" w:hAnsi="仿宋" w:hint="eastAsia"/>
          <w:bCs/>
          <w:sz w:val="24"/>
          <w:szCs w:val="24"/>
        </w:rPr>
        <w:t>环比分别提升0.9%、0.7%、-0.8%和0.1%，其中2025Q3系2022Q2以来债券配置占比首次下降，2025Q4小幅回升；债券占比同比分别提升4.2%、3.7%、2.0%和0.9%，呈现下降趋势，2025年债券增配节奏首次放缓。</w:t>
      </w:r>
    </w:p>
    <w:tbl>
      <w:tblPr>
        <w:tblW w:w="5132" w:type="pct"/>
        <w:jc w:val="center"/>
        <w:tblBorders>
          <w:top w:val="single" w:sz="12" w:space="0" w:color="000000" w:themeColor="text1"/>
          <w:bottom w:val="single" w:sz="12"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9309"/>
      </w:tblGrid>
      <w:tr w:rsidR="003168FC" w:rsidRPr="004F1F86" w14:paraId="08E74804" w14:textId="77777777" w:rsidTr="00332CB0">
        <w:trPr>
          <w:trHeight w:val="2536"/>
          <w:jc w:val="center"/>
        </w:trPr>
        <w:tc>
          <w:tcPr>
            <w:tcW w:w="9309" w:type="dxa"/>
            <w:vAlign w:val="center"/>
          </w:tcPr>
          <w:p w14:paraId="1FFB5B38" w14:textId="77777777" w:rsidR="003168FC" w:rsidRPr="00EA4190" w:rsidRDefault="003168FC" w:rsidP="00332CB0">
            <w:pPr>
              <w:jc w:val="center"/>
              <w:rPr>
                <w:rFonts w:ascii="宋体" w:hAnsi="宋体"/>
                <w:sz w:val="18"/>
                <w:szCs w:val="21"/>
              </w:rPr>
            </w:pPr>
            <w:r>
              <w:rPr>
                <w:noProof/>
              </w:rPr>
              <w:drawing>
                <wp:inline distT="0" distB="0" distL="0" distR="0" wp14:anchorId="598EE4F9" wp14:editId="45D6F126">
                  <wp:extent cx="4572000" cy="2736850"/>
                  <wp:effectExtent l="0" t="0" r="0" b="635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3168FC" w:rsidRPr="00737C48" w14:paraId="5F824F52" w14:textId="77777777" w:rsidTr="00332CB0">
        <w:tblPrEx>
          <w:tblLook w:val="04A0" w:firstRow="1" w:lastRow="0" w:firstColumn="1" w:lastColumn="0" w:noHBand="0" w:noVBand="1"/>
        </w:tblPrEx>
        <w:trPr>
          <w:trHeight w:val="243"/>
          <w:jc w:val="center"/>
        </w:trPr>
        <w:tc>
          <w:tcPr>
            <w:tcW w:w="9309" w:type="dxa"/>
            <w:shd w:val="clear" w:color="auto" w:fill="auto"/>
            <w:vAlign w:val="center"/>
          </w:tcPr>
          <w:p w14:paraId="2BC27EAC" w14:textId="0A53299F" w:rsidR="003168FC" w:rsidRPr="005207E9" w:rsidRDefault="003168FC" w:rsidP="00332CB0">
            <w:pPr>
              <w:spacing w:line="240" w:lineRule="exact"/>
              <w:rPr>
                <w:rFonts w:ascii="黑体" w:eastAsia="黑体" w:hAnsi="黑体"/>
                <w:sz w:val="28"/>
                <w:szCs w:val="20"/>
              </w:rPr>
            </w:pPr>
            <w:r w:rsidRPr="003B4173">
              <w:rPr>
                <w:rFonts w:ascii="黑体" w:eastAsia="黑体" w:hAnsi="黑体" w:cs="黑体" w:hint="eastAsia"/>
                <w:b/>
                <w:bCs/>
                <w:sz w:val="18"/>
                <w:szCs w:val="21"/>
              </w:rPr>
              <w:t>图</w:t>
            </w:r>
            <w:r w:rsidR="00786D9F">
              <w:rPr>
                <w:rFonts w:ascii="黑体" w:eastAsia="黑体" w:hAnsi="黑体" w:cs="黑体"/>
                <w:b/>
                <w:bCs/>
                <w:sz w:val="18"/>
                <w:szCs w:val="21"/>
              </w:rPr>
              <w:t>2</w:t>
            </w:r>
            <w:r w:rsidRPr="003B4173">
              <w:rPr>
                <w:rFonts w:ascii="黑体" w:eastAsia="黑体" w:hAnsi="黑体" w:cs="黑体" w:hint="eastAsia"/>
                <w:b/>
                <w:bCs/>
                <w:sz w:val="18"/>
                <w:szCs w:val="21"/>
              </w:rPr>
              <w:t xml:space="preserve"> </w:t>
            </w:r>
            <w:r w:rsidRPr="003B4173">
              <w:rPr>
                <w:rFonts w:ascii="黑体" w:eastAsia="黑体" w:hAnsi="黑体" w:hint="eastAsia"/>
                <w:b/>
                <w:sz w:val="18"/>
                <w:szCs w:val="21"/>
              </w:rPr>
              <w:t xml:space="preserve"> </w:t>
            </w:r>
            <w:r>
              <w:rPr>
                <w:rFonts w:ascii="黑体" w:eastAsia="黑体" w:hAnsi="黑体" w:hint="eastAsia"/>
                <w:b/>
                <w:sz w:val="18"/>
                <w:szCs w:val="21"/>
              </w:rPr>
              <w:t>财产险和人身险公司保险资产配置情况</w:t>
            </w:r>
          </w:p>
        </w:tc>
      </w:tr>
      <w:tr w:rsidR="003168FC" w:rsidRPr="00737C48" w14:paraId="513E2E9C" w14:textId="77777777" w:rsidTr="00332CB0">
        <w:tblPrEx>
          <w:tblLook w:val="04A0" w:firstRow="1" w:lastRow="0" w:firstColumn="1" w:lastColumn="0" w:noHBand="0" w:noVBand="1"/>
        </w:tblPrEx>
        <w:trPr>
          <w:trHeight w:val="243"/>
          <w:jc w:val="center"/>
        </w:trPr>
        <w:tc>
          <w:tcPr>
            <w:tcW w:w="9309" w:type="dxa"/>
            <w:shd w:val="clear" w:color="auto" w:fill="auto"/>
            <w:vAlign w:val="center"/>
          </w:tcPr>
          <w:p w14:paraId="2529D787" w14:textId="23603FBB" w:rsidR="003168FC" w:rsidRPr="00507360" w:rsidRDefault="003168FC" w:rsidP="00332CB0">
            <w:pPr>
              <w:spacing w:line="240" w:lineRule="exact"/>
              <w:rPr>
                <w:rFonts w:ascii="宋体" w:hAnsi="宋体"/>
                <w:sz w:val="15"/>
                <w:szCs w:val="18"/>
              </w:rPr>
            </w:pPr>
            <w:r w:rsidRPr="00FF24D2">
              <w:rPr>
                <w:rFonts w:ascii="宋体" w:hAnsi="宋体" w:hint="eastAsia"/>
                <w:sz w:val="15"/>
                <w:szCs w:val="18"/>
              </w:rPr>
              <w:t>数据来源：</w:t>
            </w:r>
            <w:r w:rsidRPr="003433B1">
              <w:rPr>
                <w:rFonts w:ascii="宋体" w:hAnsi="宋体" w:hint="eastAsia"/>
                <w:sz w:val="15"/>
                <w:szCs w:val="18"/>
              </w:rPr>
              <w:t>国家金融监督管理总局</w:t>
            </w:r>
            <w:r w:rsidRPr="00FF24D2">
              <w:rPr>
                <w:rFonts w:ascii="宋体" w:hAnsi="宋体" w:hint="eastAsia"/>
                <w:sz w:val="15"/>
                <w:szCs w:val="18"/>
              </w:rPr>
              <w:t>，大公国际整理</w:t>
            </w:r>
          </w:p>
        </w:tc>
      </w:tr>
    </w:tbl>
    <w:p w14:paraId="73F75EB3" w14:textId="412AB4DA" w:rsidR="00585440" w:rsidRPr="00116AB9" w:rsidRDefault="00116AB9" w:rsidP="00413040">
      <w:pPr>
        <w:widowControl/>
        <w:spacing w:beforeLines="50" w:before="156" w:line="400" w:lineRule="exact"/>
        <w:ind w:firstLineChars="200" w:firstLine="480"/>
        <w:rPr>
          <w:rFonts w:ascii="仿宋" w:eastAsia="仿宋" w:hAnsi="仿宋"/>
          <w:bCs/>
          <w:sz w:val="24"/>
          <w:szCs w:val="24"/>
        </w:rPr>
      </w:pPr>
      <w:r>
        <w:rPr>
          <w:rFonts w:ascii="仿宋" w:eastAsia="仿宋" w:hAnsi="仿宋" w:hint="eastAsia"/>
          <w:bCs/>
          <w:sz w:val="24"/>
          <w:szCs w:val="24"/>
        </w:rPr>
        <w:t>权益资产</w:t>
      </w:r>
      <w:r w:rsidR="00721FFC">
        <w:rPr>
          <w:rFonts w:ascii="仿宋" w:eastAsia="仿宋" w:hAnsi="仿宋" w:hint="eastAsia"/>
          <w:bCs/>
          <w:sz w:val="24"/>
          <w:szCs w:val="24"/>
        </w:rPr>
        <w:t>在</w:t>
      </w:r>
      <w:r w:rsidR="007D205D">
        <w:rPr>
          <w:rFonts w:ascii="仿宋" w:eastAsia="仿宋" w:hAnsi="仿宋" w:hint="eastAsia"/>
          <w:bCs/>
          <w:sz w:val="24"/>
          <w:szCs w:val="24"/>
        </w:rPr>
        <w:t>保险资金</w:t>
      </w:r>
      <w:r w:rsidR="00721FFC">
        <w:rPr>
          <w:rFonts w:ascii="仿宋" w:eastAsia="仿宋" w:hAnsi="仿宋" w:hint="eastAsia"/>
          <w:bCs/>
          <w:sz w:val="24"/>
          <w:szCs w:val="24"/>
        </w:rPr>
        <w:t>配置中占比偏低，</w:t>
      </w:r>
      <w:r w:rsidR="003B4828">
        <w:rPr>
          <w:rFonts w:ascii="仿宋" w:eastAsia="仿宋" w:hAnsi="仿宋" w:hint="eastAsia"/>
          <w:bCs/>
          <w:sz w:val="24"/>
          <w:szCs w:val="24"/>
        </w:rPr>
        <w:t>2</w:t>
      </w:r>
      <w:r w:rsidR="003B4828">
        <w:rPr>
          <w:rFonts w:ascii="仿宋" w:eastAsia="仿宋" w:hAnsi="仿宋"/>
          <w:bCs/>
          <w:sz w:val="24"/>
          <w:szCs w:val="24"/>
        </w:rPr>
        <w:t>024</w:t>
      </w:r>
      <w:r w:rsidR="003B4828">
        <w:rPr>
          <w:rFonts w:ascii="仿宋" w:eastAsia="仿宋" w:hAnsi="仿宋" w:hint="eastAsia"/>
          <w:bCs/>
          <w:sz w:val="24"/>
          <w:szCs w:val="24"/>
        </w:rPr>
        <w:t>年以前，股票在保险资金中的占</w:t>
      </w:r>
      <w:proofErr w:type="gramStart"/>
      <w:r w:rsidR="003B4828">
        <w:rPr>
          <w:rFonts w:ascii="仿宋" w:eastAsia="仿宋" w:hAnsi="仿宋" w:hint="eastAsia"/>
          <w:bCs/>
          <w:sz w:val="24"/>
          <w:szCs w:val="24"/>
        </w:rPr>
        <w:t>比整体</w:t>
      </w:r>
      <w:proofErr w:type="gramEnd"/>
      <w:r w:rsidR="003B4828">
        <w:rPr>
          <w:rFonts w:ascii="仿宋" w:eastAsia="仿宋" w:hAnsi="仿宋" w:hint="eastAsia"/>
          <w:bCs/>
          <w:sz w:val="24"/>
          <w:szCs w:val="24"/>
        </w:rPr>
        <w:t>呈现下降趋势，</w:t>
      </w:r>
      <w:r w:rsidR="00AC26C2">
        <w:rPr>
          <w:rFonts w:ascii="仿宋" w:eastAsia="仿宋" w:hAnsi="仿宋" w:hint="eastAsia"/>
          <w:bCs/>
          <w:sz w:val="24"/>
          <w:szCs w:val="24"/>
        </w:rPr>
        <w:t>从2</w:t>
      </w:r>
      <w:r w:rsidR="00AC26C2">
        <w:rPr>
          <w:rFonts w:ascii="仿宋" w:eastAsia="仿宋" w:hAnsi="仿宋"/>
          <w:bCs/>
          <w:sz w:val="24"/>
          <w:szCs w:val="24"/>
        </w:rPr>
        <w:t>022Q2</w:t>
      </w:r>
      <w:r w:rsidR="00AC26C2">
        <w:rPr>
          <w:rFonts w:ascii="仿宋" w:eastAsia="仿宋" w:hAnsi="仿宋" w:hint="eastAsia"/>
          <w:bCs/>
          <w:sz w:val="24"/>
          <w:szCs w:val="24"/>
        </w:rPr>
        <w:t>的8</w:t>
      </w:r>
      <w:r w:rsidR="00AC26C2">
        <w:rPr>
          <w:rFonts w:ascii="仿宋" w:eastAsia="仿宋" w:hAnsi="仿宋"/>
          <w:bCs/>
          <w:sz w:val="24"/>
          <w:szCs w:val="24"/>
        </w:rPr>
        <w:t>.0%</w:t>
      </w:r>
      <w:r w:rsidR="00AC26C2">
        <w:rPr>
          <w:rFonts w:ascii="仿宋" w:eastAsia="仿宋" w:hAnsi="仿宋" w:hint="eastAsia"/>
          <w:bCs/>
          <w:sz w:val="24"/>
          <w:szCs w:val="24"/>
        </w:rPr>
        <w:t>降至2</w:t>
      </w:r>
      <w:r w:rsidR="00AC26C2">
        <w:rPr>
          <w:rFonts w:ascii="仿宋" w:eastAsia="仿宋" w:hAnsi="仿宋"/>
          <w:bCs/>
          <w:sz w:val="24"/>
          <w:szCs w:val="24"/>
        </w:rPr>
        <w:t>024Q1</w:t>
      </w:r>
      <w:r w:rsidR="003B4828">
        <w:rPr>
          <w:rFonts w:ascii="仿宋" w:eastAsia="仿宋" w:hAnsi="仿宋" w:hint="eastAsia"/>
          <w:bCs/>
          <w:sz w:val="24"/>
          <w:szCs w:val="24"/>
        </w:rPr>
        <w:t>最低的</w:t>
      </w:r>
      <w:r w:rsidR="00AC26C2">
        <w:rPr>
          <w:rFonts w:ascii="仿宋" w:eastAsia="仿宋" w:hAnsi="仿宋" w:hint="eastAsia"/>
          <w:bCs/>
          <w:sz w:val="24"/>
          <w:szCs w:val="24"/>
        </w:rPr>
        <w:t>6</w:t>
      </w:r>
      <w:r w:rsidR="00AC26C2">
        <w:rPr>
          <w:rFonts w:ascii="仿宋" w:eastAsia="仿宋" w:hAnsi="仿宋"/>
          <w:bCs/>
          <w:sz w:val="24"/>
          <w:szCs w:val="24"/>
        </w:rPr>
        <w:t>.7%</w:t>
      </w:r>
      <w:r w:rsidR="00AC26C2">
        <w:rPr>
          <w:rFonts w:ascii="仿宋" w:eastAsia="仿宋" w:hAnsi="仿宋" w:hint="eastAsia"/>
          <w:bCs/>
          <w:sz w:val="24"/>
          <w:szCs w:val="24"/>
        </w:rPr>
        <w:t>；</w:t>
      </w:r>
      <w:r w:rsidR="003B4828">
        <w:rPr>
          <w:rFonts w:ascii="仿宋" w:eastAsia="仿宋" w:hAnsi="仿宋" w:hint="eastAsia"/>
          <w:bCs/>
          <w:sz w:val="24"/>
          <w:szCs w:val="24"/>
        </w:rPr>
        <w:t>2</w:t>
      </w:r>
      <w:r w:rsidR="003B4828">
        <w:rPr>
          <w:rFonts w:ascii="仿宋" w:eastAsia="仿宋" w:hAnsi="仿宋"/>
          <w:bCs/>
          <w:sz w:val="24"/>
          <w:szCs w:val="24"/>
        </w:rPr>
        <w:t>024Q2</w:t>
      </w:r>
      <w:r w:rsidR="003B4828">
        <w:rPr>
          <w:rFonts w:ascii="仿宋" w:eastAsia="仿宋" w:hAnsi="仿宋" w:hint="eastAsia"/>
          <w:bCs/>
          <w:sz w:val="24"/>
          <w:szCs w:val="24"/>
        </w:rPr>
        <w:t>以来</w:t>
      </w:r>
      <w:r w:rsidR="00094752">
        <w:rPr>
          <w:rFonts w:ascii="仿宋" w:eastAsia="仿宋" w:hAnsi="仿宋" w:hint="eastAsia"/>
          <w:bCs/>
          <w:sz w:val="24"/>
          <w:szCs w:val="24"/>
        </w:rPr>
        <w:t>，股票占比开始持续提升，</w:t>
      </w:r>
      <w:r w:rsidR="00FC6216">
        <w:rPr>
          <w:rFonts w:ascii="仿宋" w:eastAsia="仿宋" w:hAnsi="仿宋" w:hint="eastAsia"/>
          <w:bCs/>
          <w:sz w:val="24"/>
          <w:szCs w:val="24"/>
        </w:rPr>
        <w:t>其中2</w:t>
      </w:r>
      <w:r w:rsidR="00FC6216">
        <w:rPr>
          <w:rFonts w:ascii="仿宋" w:eastAsia="仿宋" w:hAnsi="仿宋"/>
          <w:bCs/>
          <w:sz w:val="24"/>
          <w:szCs w:val="24"/>
        </w:rPr>
        <w:t>025Q3</w:t>
      </w:r>
      <w:r w:rsidR="00FC6216">
        <w:rPr>
          <w:rFonts w:ascii="仿宋" w:eastAsia="仿宋" w:hAnsi="仿宋" w:hint="eastAsia"/>
          <w:bCs/>
          <w:sz w:val="24"/>
          <w:szCs w:val="24"/>
        </w:rPr>
        <w:t>股票占比环比提升1</w:t>
      </w:r>
      <w:r w:rsidR="00FC6216">
        <w:rPr>
          <w:rFonts w:ascii="仿宋" w:eastAsia="仿宋" w:hAnsi="仿宋"/>
          <w:bCs/>
          <w:sz w:val="24"/>
          <w:szCs w:val="24"/>
        </w:rPr>
        <w:t>.2%</w:t>
      </w:r>
      <w:r w:rsidR="00FC6216">
        <w:rPr>
          <w:rFonts w:ascii="仿宋" w:eastAsia="仿宋" w:hAnsi="仿宋" w:hint="eastAsia"/>
          <w:bCs/>
          <w:sz w:val="24"/>
          <w:szCs w:val="24"/>
        </w:rPr>
        <w:t>，同比提升2</w:t>
      </w:r>
      <w:r w:rsidR="00FC6216">
        <w:rPr>
          <w:rFonts w:ascii="仿宋" w:eastAsia="仿宋" w:hAnsi="仿宋"/>
          <w:bCs/>
          <w:sz w:val="24"/>
          <w:szCs w:val="24"/>
        </w:rPr>
        <w:t>.5%</w:t>
      </w:r>
      <w:r w:rsidR="00FC6216">
        <w:rPr>
          <w:rFonts w:ascii="仿宋" w:eastAsia="仿宋" w:hAnsi="仿宋" w:hint="eastAsia"/>
          <w:bCs/>
          <w:sz w:val="24"/>
          <w:szCs w:val="24"/>
        </w:rPr>
        <w:t>，</w:t>
      </w:r>
      <w:r w:rsidR="009F4E46">
        <w:rPr>
          <w:rFonts w:ascii="仿宋" w:eastAsia="仿宋" w:hAnsi="仿宋" w:hint="eastAsia"/>
          <w:bCs/>
          <w:sz w:val="24"/>
          <w:szCs w:val="24"/>
        </w:rPr>
        <w:t>增配速度</w:t>
      </w:r>
      <w:r w:rsidR="00895AAB">
        <w:rPr>
          <w:rFonts w:ascii="仿宋" w:eastAsia="仿宋" w:hAnsi="仿宋" w:hint="eastAsia"/>
          <w:bCs/>
          <w:sz w:val="24"/>
          <w:szCs w:val="24"/>
        </w:rPr>
        <w:t>明显加快</w:t>
      </w:r>
      <w:r w:rsidR="009F4E46">
        <w:rPr>
          <w:rFonts w:ascii="仿宋" w:eastAsia="仿宋" w:hAnsi="仿宋" w:hint="eastAsia"/>
          <w:bCs/>
          <w:sz w:val="24"/>
          <w:szCs w:val="24"/>
        </w:rPr>
        <w:t>。2</w:t>
      </w:r>
      <w:r w:rsidR="009F4E46">
        <w:rPr>
          <w:rFonts w:ascii="仿宋" w:eastAsia="仿宋" w:hAnsi="仿宋"/>
          <w:bCs/>
          <w:sz w:val="24"/>
          <w:szCs w:val="24"/>
        </w:rPr>
        <w:t>025</w:t>
      </w:r>
      <w:r w:rsidR="009F4E46">
        <w:rPr>
          <w:rFonts w:ascii="仿宋" w:eastAsia="仿宋" w:hAnsi="仿宋" w:hint="eastAsia"/>
          <w:bCs/>
          <w:sz w:val="24"/>
          <w:szCs w:val="24"/>
        </w:rPr>
        <w:t>年末，股票</w:t>
      </w:r>
      <w:proofErr w:type="gramStart"/>
      <w:r w:rsidR="009F4E46">
        <w:rPr>
          <w:rFonts w:ascii="仿宋" w:eastAsia="仿宋" w:hAnsi="仿宋" w:hint="eastAsia"/>
          <w:bCs/>
          <w:sz w:val="24"/>
          <w:szCs w:val="24"/>
        </w:rPr>
        <w:t>配置余额</w:t>
      </w:r>
      <w:proofErr w:type="gramEnd"/>
      <w:r w:rsidR="009F4E46">
        <w:rPr>
          <w:rFonts w:ascii="仿宋" w:eastAsia="仿宋" w:hAnsi="仿宋" w:hint="eastAsia"/>
          <w:bCs/>
          <w:sz w:val="24"/>
          <w:szCs w:val="24"/>
        </w:rPr>
        <w:t>合计为</w:t>
      </w:r>
      <w:r w:rsidR="00516123">
        <w:rPr>
          <w:rFonts w:ascii="仿宋" w:eastAsia="仿宋" w:hAnsi="仿宋" w:hint="eastAsia"/>
          <w:bCs/>
          <w:sz w:val="24"/>
          <w:szCs w:val="24"/>
        </w:rPr>
        <w:t>3.</w:t>
      </w:r>
      <w:r w:rsidR="00516123">
        <w:rPr>
          <w:rFonts w:ascii="仿宋" w:eastAsia="仿宋" w:hAnsi="仿宋"/>
          <w:bCs/>
          <w:sz w:val="24"/>
          <w:szCs w:val="24"/>
        </w:rPr>
        <w:t>73</w:t>
      </w:r>
      <w:proofErr w:type="gramStart"/>
      <w:r w:rsidR="00516123">
        <w:rPr>
          <w:rFonts w:ascii="仿宋" w:eastAsia="仿宋" w:hAnsi="仿宋" w:hint="eastAsia"/>
          <w:bCs/>
          <w:sz w:val="24"/>
          <w:szCs w:val="24"/>
        </w:rPr>
        <w:t>万亿</w:t>
      </w:r>
      <w:proofErr w:type="gramEnd"/>
      <w:r w:rsidR="00516123">
        <w:rPr>
          <w:rFonts w:ascii="仿宋" w:eastAsia="仿宋" w:hAnsi="仿宋" w:hint="eastAsia"/>
          <w:bCs/>
          <w:sz w:val="24"/>
          <w:szCs w:val="24"/>
        </w:rPr>
        <w:t>元，占比为</w:t>
      </w:r>
      <w:r w:rsidR="006D0BA9">
        <w:rPr>
          <w:rFonts w:ascii="仿宋" w:eastAsia="仿宋" w:hAnsi="仿宋" w:hint="eastAsia"/>
          <w:bCs/>
          <w:sz w:val="24"/>
          <w:szCs w:val="24"/>
        </w:rPr>
        <w:t>1</w:t>
      </w:r>
      <w:r w:rsidR="006D0BA9">
        <w:rPr>
          <w:rFonts w:ascii="仿宋" w:eastAsia="仿宋" w:hAnsi="仿宋"/>
          <w:bCs/>
          <w:sz w:val="24"/>
          <w:szCs w:val="24"/>
        </w:rPr>
        <w:t>0.1%</w:t>
      </w:r>
      <w:r w:rsidR="00EB2FD0">
        <w:rPr>
          <w:rFonts w:ascii="仿宋" w:eastAsia="仿宋" w:hAnsi="仿宋" w:hint="eastAsia"/>
          <w:bCs/>
          <w:sz w:val="24"/>
          <w:szCs w:val="24"/>
        </w:rPr>
        <w:t>，为近年来高点</w:t>
      </w:r>
      <w:r w:rsidR="006D0BA9">
        <w:rPr>
          <w:rFonts w:ascii="仿宋" w:eastAsia="仿宋" w:hAnsi="仿宋" w:hint="eastAsia"/>
          <w:bCs/>
          <w:sz w:val="24"/>
          <w:szCs w:val="24"/>
        </w:rPr>
        <w:t>。</w:t>
      </w:r>
    </w:p>
    <w:p w14:paraId="3950846A" w14:textId="64E9D996" w:rsidR="00641B45" w:rsidRDefault="00403A6B" w:rsidP="00B41987">
      <w:pPr>
        <w:widowControl/>
        <w:spacing w:afterLines="50" w:after="156" w:line="400" w:lineRule="exact"/>
        <w:ind w:firstLineChars="200" w:firstLine="480"/>
        <w:rPr>
          <w:rFonts w:ascii="仿宋" w:eastAsia="仿宋" w:hAnsi="仿宋"/>
          <w:bCs/>
          <w:sz w:val="24"/>
          <w:szCs w:val="24"/>
        </w:rPr>
      </w:pPr>
      <w:r>
        <w:rPr>
          <w:rFonts w:ascii="仿宋" w:eastAsia="仿宋" w:hAnsi="仿宋" w:hint="eastAsia"/>
          <w:bCs/>
          <w:sz w:val="24"/>
          <w:szCs w:val="24"/>
        </w:rPr>
        <w:t>非标资产</w:t>
      </w:r>
      <w:r w:rsidR="00B9514C">
        <w:rPr>
          <w:rFonts w:ascii="仿宋" w:eastAsia="仿宋" w:hAnsi="仿宋" w:hint="eastAsia"/>
          <w:bCs/>
          <w:sz w:val="24"/>
          <w:szCs w:val="24"/>
        </w:rPr>
        <w:t>方面，在低利率环境下，非标资产的吸引力相对下降，促使保险资金转向</w:t>
      </w:r>
      <w:r w:rsidR="007345C6">
        <w:rPr>
          <w:rFonts w:ascii="仿宋" w:eastAsia="仿宋" w:hAnsi="仿宋" w:hint="eastAsia"/>
          <w:bCs/>
          <w:sz w:val="24"/>
          <w:szCs w:val="24"/>
        </w:rPr>
        <w:t>债券和权益市场</w:t>
      </w:r>
      <w:r w:rsidR="00A047B6">
        <w:rPr>
          <w:rFonts w:ascii="仿宋" w:eastAsia="仿宋" w:hAnsi="仿宋" w:hint="eastAsia"/>
          <w:bCs/>
          <w:sz w:val="24"/>
          <w:szCs w:val="24"/>
        </w:rPr>
        <w:t>。</w:t>
      </w:r>
      <w:r w:rsidR="00F15BCD">
        <w:rPr>
          <w:rFonts w:ascii="仿宋" w:eastAsia="仿宋" w:hAnsi="仿宋" w:hint="eastAsia"/>
          <w:bCs/>
          <w:sz w:val="24"/>
          <w:szCs w:val="24"/>
        </w:rPr>
        <w:t>非标资产</w:t>
      </w:r>
      <w:r>
        <w:rPr>
          <w:rFonts w:ascii="仿宋" w:eastAsia="仿宋" w:hAnsi="仿宋" w:hint="eastAsia"/>
          <w:bCs/>
          <w:sz w:val="24"/>
          <w:szCs w:val="24"/>
        </w:rPr>
        <w:t>配置近年来持续收缩，</w:t>
      </w:r>
      <w:r w:rsidR="00CD5328">
        <w:rPr>
          <w:rFonts w:ascii="仿宋" w:eastAsia="仿宋" w:hAnsi="仿宋" w:hint="eastAsia"/>
          <w:bCs/>
          <w:sz w:val="24"/>
          <w:szCs w:val="24"/>
        </w:rPr>
        <w:t>以非标为主的其他投资在保险资金配置中占比从2</w:t>
      </w:r>
      <w:r w:rsidR="00CD5328">
        <w:rPr>
          <w:rFonts w:ascii="仿宋" w:eastAsia="仿宋" w:hAnsi="仿宋"/>
          <w:bCs/>
          <w:sz w:val="24"/>
          <w:szCs w:val="24"/>
        </w:rPr>
        <w:t>022Q2</w:t>
      </w:r>
      <w:r w:rsidR="00CD5328">
        <w:rPr>
          <w:rFonts w:ascii="仿宋" w:eastAsia="仿宋" w:hAnsi="仿宋" w:hint="eastAsia"/>
          <w:bCs/>
          <w:sz w:val="24"/>
          <w:szCs w:val="24"/>
        </w:rPr>
        <w:t>的2</w:t>
      </w:r>
      <w:r w:rsidR="00CD5328">
        <w:rPr>
          <w:rFonts w:ascii="仿宋" w:eastAsia="仿宋" w:hAnsi="仿宋"/>
          <w:bCs/>
          <w:sz w:val="24"/>
          <w:szCs w:val="24"/>
        </w:rPr>
        <w:t>6.9%</w:t>
      </w:r>
      <w:r w:rsidR="00CD5328">
        <w:rPr>
          <w:rFonts w:ascii="仿宋" w:eastAsia="仿宋" w:hAnsi="仿宋" w:hint="eastAsia"/>
          <w:bCs/>
          <w:sz w:val="24"/>
          <w:szCs w:val="24"/>
        </w:rPr>
        <w:t>降至2</w:t>
      </w:r>
      <w:r w:rsidR="00CD5328">
        <w:rPr>
          <w:rFonts w:ascii="仿宋" w:eastAsia="仿宋" w:hAnsi="仿宋"/>
          <w:bCs/>
          <w:sz w:val="24"/>
          <w:szCs w:val="24"/>
        </w:rPr>
        <w:t>025Q4</w:t>
      </w:r>
      <w:r w:rsidR="00CD5328">
        <w:rPr>
          <w:rFonts w:ascii="仿宋" w:eastAsia="仿宋" w:hAnsi="仿宋" w:hint="eastAsia"/>
          <w:bCs/>
          <w:sz w:val="24"/>
          <w:szCs w:val="24"/>
        </w:rPr>
        <w:t>的1</w:t>
      </w:r>
      <w:r w:rsidR="00CD5328">
        <w:rPr>
          <w:rFonts w:ascii="仿宋" w:eastAsia="仿宋" w:hAnsi="仿宋"/>
          <w:bCs/>
          <w:sz w:val="24"/>
          <w:szCs w:val="24"/>
        </w:rPr>
        <w:t>8.4%</w:t>
      </w:r>
      <w:r w:rsidR="00CD5328">
        <w:rPr>
          <w:rFonts w:ascii="仿宋" w:eastAsia="仿宋" w:hAnsi="仿宋" w:hint="eastAsia"/>
          <w:bCs/>
          <w:sz w:val="24"/>
          <w:szCs w:val="24"/>
        </w:rPr>
        <w:t>。</w:t>
      </w:r>
      <w:bookmarkStart w:id="16" w:name="OLE_LINK4"/>
      <w:bookmarkStart w:id="17" w:name="OLE_LINK5"/>
    </w:p>
    <w:p w14:paraId="7A4D2A61" w14:textId="29A7C35B" w:rsidR="008F2B34" w:rsidRDefault="008F2B34" w:rsidP="00B41987">
      <w:pPr>
        <w:widowControl/>
        <w:spacing w:afterLines="50" w:after="156" w:line="400" w:lineRule="exact"/>
        <w:ind w:firstLineChars="200" w:firstLine="480"/>
        <w:rPr>
          <w:rFonts w:ascii="仿宋" w:eastAsia="仿宋" w:hAnsi="仿宋"/>
          <w:bCs/>
          <w:sz w:val="24"/>
          <w:szCs w:val="24"/>
        </w:rPr>
      </w:pPr>
    </w:p>
    <w:p w14:paraId="7EE2B504" w14:textId="0341DD36" w:rsidR="008F2B34" w:rsidRPr="00ED32D1" w:rsidRDefault="008F2B34" w:rsidP="00B41987">
      <w:pPr>
        <w:widowControl/>
        <w:spacing w:afterLines="50" w:after="156" w:line="400" w:lineRule="exact"/>
        <w:ind w:firstLineChars="200" w:firstLine="480"/>
        <w:rPr>
          <w:rFonts w:ascii="仿宋" w:eastAsia="仿宋" w:hAnsi="仿宋"/>
          <w:bCs/>
          <w:sz w:val="24"/>
          <w:szCs w:val="24"/>
        </w:rPr>
      </w:pPr>
    </w:p>
    <w:bookmarkEnd w:id="16"/>
    <w:bookmarkEnd w:id="17"/>
    <w:p w14:paraId="545841D1" w14:textId="771868C0" w:rsidR="00833A36" w:rsidRPr="005E7BA9" w:rsidRDefault="0015689A" w:rsidP="005F24CD">
      <w:pPr>
        <w:adjustRightInd w:val="0"/>
        <w:spacing w:beforeLines="50" w:before="156" w:afterLines="50" w:after="156" w:line="400" w:lineRule="exact"/>
        <w:outlineLvl w:val="0"/>
        <w:rPr>
          <w:rFonts w:ascii="黑体" w:eastAsia="黑体" w:hAnsi="黑体"/>
          <w:b/>
          <w:color w:val="C00000"/>
          <w:sz w:val="28"/>
          <w:szCs w:val="28"/>
        </w:rPr>
      </w:pPr>
      <w:r w:rsidRPr="00D235FA">
        <w:rPr>
          <w:rFonts w:ascii="黑体" w:eastAsia="黑体" w:hAnsi="黑体" w:hint="eastAsia"/>
          <w:b/>
          <w:color w:val="C00000"/>
          <w:sz w:val="28"/>
          <w:szCs w:val="28"/>
        </w:rPr>
        <w:lastRenderedPageBreak/>
        <w:t>二、</w:t>
      </w:r>
      <w:r w:rsidR="00EE5D1C" w:rsidRPr="00EE5D1C">
        <w:rPr>
          <w:rFonts w:ascii="黑体" w:eastAsia="黑体" w:hAnsi="黑体" w:hint="eastAsia"/>
          <w:b/>
          <w:color w:val="C00000"/>
          <w:sz w:val="28"/>
          <w:szCs w:val="28"/>
        </w:rPr>
        <w:t>保险资金</w:t>
      </w:r>
      <w:r w:rsidR="00132F37">
        <w:rPr>
          <w:rFonts w:ascii="黑体" w:eastAsia="黑体" w:hAnsi="黑体" w:hint="eastAsia"/>
          <w:b/>
          <w:color w:val="C00000"/>
          <w:sz w:val="28"/>
          <w:szCs w:val="28"/>
        </w:rPr>
        <w:t>“</w:t>
      </w:r>
      <w:r w:rsidR="00132F37" w:rsidRPr="00EE5D1C">
        <w:rPr>
          <w:rFonts w:ascii="黑体" w:eastAsia="黑体" w:hAnsi="黑体" w:hint="eastAsia"/>
          <w:b/>
          <w:color w:val="C00000"/>
          <w:sz w:val="28"/>
          <w:szCs w:val="28"/>
        </w:rPr>
        <w:t>跷跷板</w:t>
      </w:r>
      <w:r w:rsidR="00132F37">
        <w:rPr>
          <w:rFonts w:ascii="黑体" w:eastAsia="黑体" w:hAnsi="黑体" w:hint="eastAsia"/>
          <w:b/>
          <w:color w:val="C00000"/>
          <w:sz w:val="28"/>
          <w:szCs w:val="28"/>
        </w:rPr>
        <w:t>”</w:t>
      </w:r>
      <w:r w:rsidR="00132F37" w:rsidRPr="00EE5D1C">
        <w:rPr>
          <w:rFonts w:ascii="黑体" w:eastAsia="黑体" w:hAnsi="黑体" w:hint="eastAsia"/>
          <w:b/>
          <w:color w:val="C00000"/>
          <w:sz w:val="28"/>
          <w:szCs w:val="28"/>
        </w:rPr>
        <w:t>效应</w:t>
      </w:r>
      <w:r w:rsidR="00EE5D1C" w:rsidRPr="00EE5D1C">
        <w:rPr>
          <w:rFonts w:ascii="黑体" w:eastAsia="黑体" w:hAnsi="黑体" w:hint="eastAsia"/>
          <w:b/>
          <w:color w:val="C00000"/>
          <w:sz w:val="28"/>
          <w:szCs w:val="28"/>
        </w:rPr>
        <w:t>的驱动因素与形成机制</w:t>
      </w:r>
    </w:p>
    <w:p w14:paraId="5B521BD8" w14:textId="25BA87F7" w:rsidR="001779CD" w:rsidRPr="00573997" w:rsidRDefault="0056566C" w:rsidP="00573997">
      <w:pPr>
        <w:widowControl/>
        <w:spacing w:line="400" w:lineRule="exact"/>
        <w:ind w:firstLineChars="200" w:firstLine="482"/>
        <w:rPr>
          <w:rFonts w:ascii="仿宋" w:eastAsia="仿宋" w:hAnsi="仿宋"/>
          <w:b/>
          <w:bCs/>
          <w:sz w:val="24"/>
          <w:szCs w:val="24"/>
        </w:rPr>
      </w:pPr>
      <w:r>
        <w:rPr>
          <w:rFonts w:ascii="仿宋" w:eastAsia="仿宋" w:hAnsi="仿宋" w:hint="eastAsia"/>
          <w:b/>
          <w:bCs/>
          <w:sz w:val="24"/>
          <w:szCs w:val="24"/>
        </w:rPr>
        <w:t>（一</w:t>
      </w:r>
      <w:r w:rsidRPr="00C93D61">
        <w:rPr>
          <w:rFonts w:ascii="仿宋" w:eastAsia="仿宋" w:hAnsi="仿宋" w:hint="eastAsia"/>
          <w:b/>
          <w:bCs/>
          <w:sz w:val="24"/>
          <w:szCs w:val="24"/>
        </w:rPr>
        <w:t>）</w:t>
      </w:r>
      <w:r w:rsidRPr="0056566C">
        <w:rPr>
          <w:rFonts w:ascii="仿宋" w:eastAsia="仿宋" w:hAnsi="仿宋" w:hint="eastAsia"/>
          <w:b/>
          <w:bCs/>
          <w:sz w:val="24"/>
          <w:szCs w:val="24"/>
        </w:rPr>
        <w:t>保险资金</w:t>
      </w:r>
      <w:r w:rsidR="00132F37">
        <w:rPr>
          <w:rFonts w:ascii="仿宋" w:eastAsia="仿宋" w:hAnsi="仿宋" w:hint="eastAsia"/>
          <w:b/>
          <w:bCs/>
          <w:sz w:val="24"/>
          <w:szCs w:val="24"/>
        </w:rPr>
        <w:t>“</w:t>
      </w:r>
      <w:r w:rsidR="00132F37" w:rsidRPr="00132F37">
        <w:rPr>
          <w:rFonts w:ascii="仿宋" w:eastAsia="仿宋" w:hAnsi="仿宋" w:hint="eastAsia"/>
          <w:b/>
          <w:bCs/>
          <w:sz w:val="24"/>
          <w:szCs w:val="24"/>
        </w:rPr>
        <w:t>跷跷板</w:t>
      </w:r>
      <w:r w:rsidR="00132F37">
        <w:rPr>
          <w:rFonts w:ascii="仿宋" w:eastAsia="仿宋" w:hAnsi="仿宋" w:hint="eastAsia"/>
          <w:b/>
          <w:bCs/>
          <w:sz w:val="24"/>
          <w:szCs w:val="24"/>
        </w:rPr>
        <w:t>”</w:t>
      </w:r>
      <w:r w:rsidR="00132F37" w:rsidRPr="00132F37">
        <w:rPr>
          <w:rFonts w:ascii="仿宋" w:eastAsia="仿宋" w:hAnsi="仿宋" w:hint="eastAsia"/>
          <w:b/>
          <w:bCs/>
          <w:sz w:val="24"/>
          <w:szCs w:val="24"/>
        </w:rPr>
        <w:t>效应</w:t>
      </w:r>
      <w:r w:rsidRPr="0056566C">
        <w:rPr>
          <w:rFonts w:ascii="仿宋" w:eastAsia="仿宋" w:hAnsi="仿宋" w:hint="eastAsia"/>
          <w:b/>
          <w:bCs/>
          <w:sz w:val="24"/>
          <w:szCs w:val="24"/>
        </w:rPr>
        <w:t>的驱动因素</w:t>
      </w:r>
    </w:p>
    <w:p w14:paraId="01660F28" w14:textId="6AA69057" w:rsidR="00573997" w:rsidRPr="00BE4694" w:rsidRDefault="00573997" w:rsidP="00573997">
      <w:pPr>
        <w:widowControl/>
        <w:spacing w:line="400" w:lineRule="exact"/>
        <w:ind w:firstLineChars="200" w:firstLine="482"/>
        <w:rPr>
          <w:rFonts w:ascii="仿宋" w:eastAsia="仿宋" w:hAnsi="仿宋"/>
          <w:b/>
          <w:bCs/>
          <w:sz w:val="24"/>
          <w:szCs w:val="24"/>
        </w:rPr>
      </w:pPr>
      <w:r w:rsidRPr="00BE4694">
        <w:rPr>
          <w:rFonts w:ascii="仿宋" w:eastAsia="仿宋" w:hAnsi="仿宋" w:hint="eastAsia"/>
          <w:b/>
          <w:bCs/>
          <w:sz w:val="24"/>
          <w:szCs w:val="24"/>
        </w:rPr>
        <w:t>1、低利率环境下的收益压力</w:t>
      </w:r>
    </w:p>
    <w:p w14:paraId="28AED519" w14:textId="404BAFFD" w:rsidR="00483B0F" w:rsidRPr="00907654" w:rsidRDefault="005D0F07" w:rsidP="000649BC">
      <w:pPr>
        <w:widowControl/>
        <w:spacing w:afterLines="50" w:after="156" w:line="400" w:lineRule="exact"/>
        <w:ind w:firstLineChars="200" w:firstLine="480"/>
        <w:rPr>
          <w:rFonts w:ascii="仿宋" w:eastAsia="仿宋" w:hAnsi="仿宋"/>
          <w:b/>
          <w:bCs/>
          <w:sz w:val="24"/>
          <w:szCs w:val="24"/>
        </w:rPr>
      </w:pPr>
      <w:r>
        <w:rPr>
          <w:rFonts w:ascii="仿宋" w:eastAsia="仿宋" w:hAnsi="仿宋" w:hint="eastAsia"/>
          <w:bCs/>
          <w:sz w:val="24"/>
          <w:szCs w:val="24"/>
        </w:rPr>
        <w:t>近年来，我国</w:t>
      </w:r>
      <w:r w:rsidR="001C6802" w:rsidRPr="001C6802">
        <w:rPr>
          <w:rFonts w:ascii="仿宋" w:eastAsia="仿宋" w:hAnsi="仿宋" w:hint="eastAsia"/>
          <w:bCs/>
          <w:sz w:val="24"/>
          <w:szCs w:val="24"/>
        </w:rPr>
        <w:t>长期利率中枢持续下行</w:t>
      </w:r>
      <w:r w:rsidR="00573997" w:rsidRPr="00573997">
        <w:rPr>
          <w:rFonts w:ascii="仿宋" w:eastAsia="仿宋" w:hAnsi="仿宋" w:hint="eastAsia"/>
          <w:bCs/>
          <w:sz w:val="24"/>
          <w:szCs w:val="24"/>
        </w:rPr>
        <w:t>。2025年，</w:t>
      </w:r>
      <w:bookmarkStart w:id="18" w:name="OLE_LINK15"/>
      <w:r w:rsidR="00994935">
        <w:rPr>
          <w:rFonts w:ascii="仿宋" w:eastAsia="仿宋" w:hAnsi="仿宋"/>
          <w:bCs/>
          <w:sz w:val="24"/>
          <w:szCs w:val="24"/>
        </w:rPr>
        <w:t>10</w:t>
      </w:r>
      <w:r w:rsidR="00994935">
        <w:rPr>
          <w:rFonts w:ascii="仿宋" w:eastAsia="仿宋" w:hAnsi="仿宋" w:hint="eastAsia"/>
          <w:bCs/>
          <w:sz w:val="24"/>
          <w:szCs w:val="24"/>
        </w:rPr>
        <w:t>年国债到期收益率</w:t>
      </w:r>
      <w:bookmarkEnd w:id="18"/>
      <w:r w:rsidR="00C23795">
        <w:rPr>
          <w:rFonts w:ascii="仿宋" w:eastAsia="仿宋" w:hAnsi="仿宋" w:hint="eastAsia"/>
          <w:bCs/>
          <w:sz w:val="24"/>
          <w:szCs w:val="24"/>
        </w:rPr>
        <w:t>均值</w:t>
      </w:r>
      <w:r w:rsidR="00994935">
        <w:rPr>
          <w:rFonts w:ascii="仿宋" w:eastAsia="仿宋" w:hAnsi="仿宋" w:hint="eastAsia"/>
          <w:bCs/>
          <w:sz w:val="24"/>
          <w:szCs w:val="24"/>
        </w:rPr>
        <w:t>为1</w:t>
      </w:r>
      <w:r w:rsidR="00994935">
        <w:rPr>
          <w:rFonts w:ascii="仿宋" w:eastAsia="仿宋" w:hAnsi="仿宋"/>
          <w:bCs/>
          <w:sz w:val="24"/>
          <w:szCs w:val="24"/>
        </w:rPr>
        <w:t>.74%</w:t>
      </w:r>
      <w:r w:rsidR="00994935">
        <w:rPr>
          <w:rFonts w:ascii="仿宋" w:eastAsia="仿宋" w:hAnsi="仿宋" w:hint="eastAsia"/>
          <w:bCs/>
          <w:sz w:val="24"/>
          <w:szCs w:val="24"/>
        </w:rPr>
        <w:t>，较2</w:t>
      </w:r>
      <w:r w:rsidR="00994935">
        <w:rPr>
          <w:rFonts w:ascii="仿宋" w:eastAsia="仿宋" w:hAnsi="仿宋"/>
          <w:bCs/>
          <w:sz w:val="24"/>
          <w:szCs w:val="24"/>
        </w:rPr>
        <w:t>024</w:t>
      </w:r>
      <w:r w:rsidR="00C23795">
        <w:rPr>
          <w:rFonts w:ascii="仿宋" w:eastAsia="仿宋" w:hAnsi="仿宋" w:hint="eastAsia"/>
          <w:bCs/>
          <w:sz w:val="24"/>
          <w:szCs w:val="24"/>
        </w:rPr>
        <w:t>年</w:t>
      </w:r>
      <w:r w:rsidR="00994935">
        <w:rPr>
          <w:rFonts w:ascii="仿宋" w:eastAsia="仿宋" w:hAnsi="仿宋" w:hint="eastAsia"/>
          <w:bCs/>
          <w:sz w:val="24"/>
          <w:szCs w:val="24"/>
        </w:rPr>
        <w:t>下降0</w:t>
      </w:r>
      <w:r w:rsidR="00994935">
        <w:rPr>
          <w:rFonts w:ascii="仿宋" w:eastAsia="仿宋" w:hAnsi="仿宋"/>
          <w:bCs/>
          <w:sz w:val="24"/>
          <w:szCs w:val="24"/>
        </w:rPr>
        <w:t>.47%</w:t>
      </w:r>
      <w:r w:rsidR="00331DD5" w:rsidRPr="00573997">
        <w:rPr>
          <w:rFonts w:ascii="仿宋" w:eastAsia="仿宋" w:hAnsi="仿宋" w:hint="eastAsia"/>
          <w:bCs/>
          <w:sz w:val="24"/>
          <w:szCs w:val="24"/>
        </w:rPr>
        <w:t>。</w:t>
      </w:r>
      <w:r w:rsidR="00994935">
        <w:rPr>
          <w:rFonts w:ascii="仿宋" w:eastAsia="仿宋" w:hAnsi="仿宋" w:hint="eastAsia"/>
          <w:bCs/>
          <w:sz w:val="24"/>
          <w:szCs w:val="24"/>
        </w:rPr>
        <w:t>2</w:t>
      </w:r>
      <w:r w:rsidR="00994935">
        <w:rPr>
          <w:rFonts w:ascii="仿宋" w:eastAsia="仿宋" w:hAnsi="仿宋"/>
          <w:bCs/>
          <w:sz w:val="24"/>
          <w:szCs w:val="24"/>
        </w:rPr>
        <w:t>026</w:t>
      </w:r>
      <w:r w:rsidR="00994935">
        <w:rPr>
          <w:rFonts w:ascii="仿宋" w:eastAsia="仿宋" w:hAnsi="仿宋" w:hint="eastAsia"/>
          <w:bCs/>
          <w:sz w:val="24"/>
          <w:szCs w:val="24"/>
        </w:rPr>
        <w:t>年以来，国债收益率整体延续下行趋势，截至2</w:t>
      </w:r>
      <w:r w:rsidR="00994935">
        <w:rPr>
          <w:rFonts w:ascii="仿宋" w:eastAsia="仿宋" w:hAnsi="仿宋"/>
          <w:bCs/>
          <w:sz w:val="24"/>
          <w:szCs w:val="24"/>
        </w:rPr>
        <w:t>026</w:t>
      </w:r>
      <w:r w:rsidR="00994935">
        <w:rPr>
          <w:rFonts w:ascii="仿宋" w:eastAsia="仿宋" w:hAnsi="仿宋" w:hint="eastAsia"/>
          <w:bCs/>
          <w:sz w:val="24"/>
          <w:szCs w:val="24"/>
        </w:rPr>
        <w:t>年3月末，</w:t>
      </w:r>
      <w:r w:rsidR="00994935">
        <w:rPr>
          <w:rFonts w:ascii="仿宋" w:eastAsia="仿宋" w:hAnsi="仿宋"/>
          <w:bCs/>
          <w:sz w:val="24"/>
          <w:szCs w:val="24"/>
        </w:rPr>
        <w:t>10</w:t>
      </w:r>
      <w:r w:rsidR="00C23795">
        <w:rPr>
          <w:rFonts w:ascii="仿宋" w:eastAsia="仿宋" w:hAnsi="仿宋" w:hint="eastAsia"/>
          <w:bCs/>
          <w:sz w:val="24"/>
          <w:szCs w:val="24"/>
        </w:rPr>
        <w:t>年国债到期收益率</w:t>
      </w:r>
      <w:r w:rsidR="00994935">
        <w:rPr>
          <w:rFonts w:ascii="仿宋" w:eastAsia="仿宋" w:hAnsi="仿宋" w:hint="eastAsia"/>
          <w:bCs/>
          <w:sz w:val="24"/>
          <w:szCs w:val="24"/>
        </w:rPr>
        <w:t>为1.</w:t>
      </w:r>
      <w:r w:rsidR="00994935">
        <w:rPr>
          <w:rFonts w:ascii="仿宋" w:eastAsia="仿宋" w:hAnsi="仿宋"/>
          <w:bCs/>
          <w:sz w:val="24"/>
          <w:szCs w:val="24"/>
        </w:rPr>
        <w:t>82%</w:t>
      </w:r>
      <w:r w:rsidR="00994935">
        <w:rPr>
          <w:rFonts w:ascii="仿宋" w:eastAsia="仿宋" w:hAnsi="仿宋" w:hint="eastAsia"/>
          <w:bCs/>
          <w:sz w:val="24"/>
          <w:szCs w:val="24"/>
        </w:rPr>
        <w:t>。</w:t>
      </w:r>
      <w:r w:rsidR="007A6697">
        <w:rPr>
          <w:rFonts w:ascii="仿宋" w:eastAsia="仿宋" w:hAnsi="仿宋" w:hint="eastAsia"/>
          <w:bCs/>
          <w:sz w:val="24"/>
          <w:szCs w:val="24"/>
        </w:rPr>
        <w:t>低利率</w:t>
      </w:r>
      <w:r w:rsidR="009D0EBD">
        <w:rPr>
          <w:rFonts w:ascii="仿宋" w:eastAsia="仿宋" w:hAnsi="仿宋" w:hint="eastAsia"/>
          <w:bCs/>
          <w:sz w:val="24"/>
          <w:szCs w:val="24"/>
        </w:rPr>
        <w:t>环境下</w:t>
      </w:r>
      <w:r w:rsidR="007A6697">
        <w:rPr>
          <w:rFonts w:ascii="仿宋" w:eastAsia="仿宋" w:hAnsi="仿宋" w:hint="eastAsia"/>
          <w:bCs/>
          <w:sz w:val="24"/>
          <w:szCs w:val="24"/>
        </w:rPr>
        <w:t>，</w:t>
      </w:r>
      <w:r w:rsidR="00907654" w:rsidRPr="00573997">
        <w:rPr>
          <w:rFonts w:ascii="仿宋" w:eastAsia="仿宋" w:hAnsi="仿宋" w:hint="eastAsia"/>
          <w:bCs/>
          <w:sz w:val="24"/>
          <w:szCs w:val="24"/>
        </w:rPr>
        <w:t>导致保险资金净投资收益率承压</w:t>
      </w:r>
      <w:r w:rsidR="00907654">
        <w:rPr>
          <w:rFonts w:ascii="仿宋" w:eastAsia="仿宋" w:hAnsi="仿宋" w:hint="eastAsia"/>
          <w:bCs/>
          <w:sz w:val="24"/>
          <w:szCs w:val="24"/>
        </w:rPr>
        <w:t>，</w:t>
      </w:r>
      <w:r w:rsidR="00907654" w:rsidRPr="00573997">
        <w:rPr>
          <w:rFonts w:ascii="仿宋" w:eastAsia="仿宋" w:hAnsi="仿宋" w:hint="eastAsia"/>
          <w:bCs/>
          <w:sz w:val="24"/>
          <w:szCs w:val="24"/>
        </w:rPr>
        <w:t>迫使保险资金通过提高权益配置比例来提升整体投资收益率</w:t>
      </w:r>
      <w:r w:rsidR="007D3282">
        <w:rPr>
          <w:rFonts w:ascii="仿宋" w:eastAsia="仿宋" w:hAnsi="仿宋" w:hint="eastAsia"/>
          <w:bCs/>
          <w:sz w:val="24"/>
          <w:szCs w:val="24"/>
        </w:rPr>
        <w:t>。</w:t>
      </w:r>
    </w:p>
    <w:tbl>
      <w:tblPr>
        <w:tblW w:w="5132" w:type="pct"/>
        <w:jc w:val="center"/>
        <w:tblBorders>
          <w:top w:val="single" w:sz="12" w:space="0" w:color="000000" w:themeColor="text1"/>
          <w:bottom w:val="single" w:sz="12"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9309"/>
      </w:tblGrid>
      <w:tr w:rsidR="00483B0F" w:rsidRPr="004F1F86" w14:paraId="53DDE078" w14:textId="77777777" w:rsidTr="00277365">
        <w:trPr>
          <w:trHeight w:val="2536"/>
          <w:jc w:val="center"/>
        </w:trPr>
        <w:tc>
          <w:tcPr>
            <w:tcW w:w="9309" w:type="dxa"/>
            <w:vAlign w:val="center"/>
          </w:tcPr>
          <w:p w14:paraId="5631E9A9" w14:textId="03335ED9" w:rsidR="00483B0F" w:rsidRPr="00EA4190" w:rsidRDefault="00277365" w:rsidP="00DA313F">
            <w:pPr>
              <w:jc w:val="center"/>
              <w:rPr>
                <w:rFonts w:ascii="宋体" w:hAnsi="宋体"/>
                <w:sz w:val="18"/>
                <w:szCs w:val="21"/>
              </w:rPr>
            </w:pPr>
            <w:r>
              <w:rPr>
                <w:noProof/>
              </w:rPr>
              <w:drawing>
                <wp:inline distT="0" distB="0" distL="0" distR="0" wp14:anchorId="64CA5BD5" wp14:editId="19F62F72">
                  <wp:extent cx="5429250" cy="3641725"/>
                  <wp:effectExtent l="0" t="0" r="0" b="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483B0F" w:rsidRPr="00737C48" w14:paraId="523B8135" w14:textId="77777777" w:rsidTr="00DA313F">
        <w:tblPrEx>
          <w:tblLook w:val="04A0" w:firstRow="1" w:lastRow="0" w:firstColumn="1" w:lastColumn="0" w:noHBand="0" w:noVBand="1"/>
        </w:tblPrEx>
        <w:trPr>
          <w:trHeight w:val="243"/>
          <w:jc w:val="center"/>
        </w:trPr>
        <w:tc>
          <w:tcPr>
            <w:tcW w:w="9309" w:type="dxa"/>
            <w:shd w:val="clear" w:color="auto" w:fill="auto"/>
            <w:vAlign w:val="center"/>
          </w:tcPr>
          <w:p w14:paraId="01F940E7" w14:textId="76C7FA24" w:rsidR="00483B0F" w:rsidRPr="005207E9" w:rsidRDefault="00483B0F" w:rsidP="00DA313F">
            <w:pPr>
              <w:spacing w:line="240" w:lineRule="exact"/>
              <w:rPr>
                <w:rFonts w:ascii="黑体" w:eastAsia="黑体" w:hAnsi="黑体"/>
                <w:sz w:val="28"/>
                <w:szCs w:val="20"/>
              </w:rPr>
            </w:pPr>
            <w:r w:rsidRPr="003B4173">
              <w:rPr>
                <w:rFonts w:ascii="黑体" w:eastAsia="黑体" w:hAnsi="黑体" w:cs="黑体" w:hint="eastAsia"/>
                <w:b/>
                <w:bCs/>
                <w:sz w:val="18"/>
                <w:szCs w:val="21"/>
              </w:rPr>
              <w:t>图</w:t>
            </w:r>
            <w:r w:rsidR="00786D9F">
              <w:rPr>
                <w:rFonts w:ascii="黑体" w:eastAsia="黑体" w:hAnsi="黑体" w:cs="黑体"/>
                <w:b/>
                <w:bCs/>
                <w:sz w:val="18"/>
                <w:szCs w:val="21"/>
              </w:rPr>
              <w:t>3</w:t>
            </w:r>
            <w:r w:rsidRPr="003B4173">
              <w:rPr>
                <w:rFonts w:ascii="黑体" w:eastAsia="黑体" w:hAnsi="黑体" w:cs="黑体" w:hint="eastAsia"/>
                <w:b/>
                <w:bCs/>
                <w:sz w:val="18"/>
                <w:szCs w:val="21"/>
              </w:rPr>
              <w:t xml:space="preserve"> </w:t>
            </w:r>
            <w:r w:rsidRPr="003B4173">
              <w:rPr>
                <w:rFonts w:ascii="黑体" w:eastAsia="黑体" w:hAnsi="黑体" w:hint="eastAsia"/>
                <w:b/>
                <w:sz w:val="18"/>
                <w:szCs w:val="21"/>
              </w:rPr>
              <w:t xml:space="preserve"> </w:t>
            </w:r>
            <w:r>
              <w:rPr>
                <w:rFonts w:ascii="黑体" w:eastAsia="黑体" w:hAnsi="黑体" w:hint="eastAsia"/>
                <w:b/>
                <w:sz w:val="18"/>
                <w:szCs w:val="21"/>
              </w:rPr>
              <w:t>2</w:t>
            </w:r>
            <w:r>
              <w:rPr>
                <w:rFonts w:ascii="黑体" w:eastAsia="黑体" w:hAnsi="黑体"/>
                <w:b/>
                <w:sz w:val="18"/>
                <w:szCs w:val="21"/>
              </w:rPr>
              <w:t>024</w:t>
            </w:r>
            <w:r>
              <w:rPr>
                <w:rFonts w:ascii="黑体" w:eastAsia="黑体" w:hAnsi="黑体" w:hint="eastAsia"/>
                <w:b/>
                <w:sz w:val="18"/>
                <w:szCs w:val="21"/>
              </w:rPr>
              <w:t>年以来国债到期收益率</w:t>
            </w:r>
          </w:p>
        </w:tc>
      </w:tr>
      <w:tr w:rsidR="00483B0F" w:rsidRPr="00737C48" w14:paraId="48E304CB" w14:textId="77777777" w:rsidTr="00DA313F">
        <w:tblPrEx>
          <w:tblLook w:val="04A0" w:firstRow="1" w:lastRow="0" w:firstColumn="1" w:lastColumn="0" w:noHBand="0" w:noVBand="1"/>
        </w:tblPrEx>
        <w:trPr>
          <w:trHeight w:val="243"/>
          <w:jc w:val="center"/>
        </w:trPr>
        <w:tc>
          <w:tcPr>
            <w:tcW w:w="9309" w:type="dxa"/>
            <w:shd w:val="clear" w:color="auto" w:fill="auto"/>
            <w:vAlign w:val="center"/>
          </w:tcPr>
          <w:p w14:paraId="4FD8BD4D" w14:textId="77777777" w:rsidR="00483B0F" w:rsidRPr="00154499" w:rsidRDefault="00483B0F" w:rsidP="00DA313F">
            <w:pPr>
              <w:spacing w:line="240" w:lineRule="exact"/>
              <w:rPr>
                <w:rFonts w:ascii="宋体" w:hAnsi="宋体" w:cs="黑体"/>
                <w:b/>
                <w:bCs/>
                <w:sz w:val="18"/>
                <w:szCs w:val="21"/>
              </w:rPr>
            </w:pPr>
            <w:r w:rsidRPr="00FF24D2">
              <w:rPr>
                <w:rFonts w:ascii="宋体" w:hAnsi="宋体" w:hint="eastAsia"/>
                <w:sz w:val="15"/>
                <w:szCs w:val="18"/>
              </w:rPr>
              <w:t>数据来源：</w:t>
            </w:r>
            <w:proofErr w:type="spellStart"/>
            <w:r>
              <w:rPr>
                <w:rFonts w:ascii="宋体" w:hAnsi="宋体" w:hint="eastAsia"/>
                <w:sz w:val="15"/>
                <w:szCs w:val="18"/>
              </w:rPr>
              <w:t>i</w:t>
            </w:r>
            <w:r>
              <w:rPr>
                <w:rFonts w:ascii="宋体" w:hAnsi="宋体"/>
                <w:sz w:val="15"/>
                <w:szCs w:val="18"/>
              </w:rPr>
              <w:t>FinD</w:t>
            </w:r>
            <w:proofErr w:type="spellEnd"/>
            <w:r w:rsidRPr="00FF24D2">
              <w:rPr>
                <w:rFonts w:ascii="宋体" w:hAnsi="宋体" w:hint="eastAsia"/>
                <w:sz w:val="15"/>
                <w:szCs w:val="18"/>
              </w:rPr>
              <w:t>，大公国际整理</w:t>
            </w:r>
          </w:p>
        </w:tc>
      </w:tr>
    </w:tbl>
    <w:p w14:paraId="5CEE1313" w14:textId="57D3BB03" w:rsidR="00573997" w:rsidRPr="005A3B8B" w:rsidRDefault="004B0931" w:rsidP="00844A71">
      <w:pPr>
        <w:widowControl/>
        <w:spacing w:beforeLines="50" w:before="156" w:line="400" w:lineRule="exact"/>
        <w:ind w:firstLineChars="200" w:firstLine="482"/>
        <w:rPr>
          <w:rFonts w:ascii="仿宋" w:eastAsia="仿宋" w:hAnsi="仿宋"/>
          <w:b/>
          <w:bCs/>
          <w:sz w:val="24"/>
          <w:szCs w:val="24"/>
        </w:rPr>
      </w:pPr>
      <w:r w:rsidRPr="005A3B8B">
        <w:rPr>
          <w:rFonts w:ascii="仿宋" w:eastAsia="仿宋" w:hAnsi="仿宋" w:hint="eastAsia"/>
          <w:b/>
          <w:bCs/>
          <w:sz w:val="24"/>
          <w:szCs w:val="24"/>
        </w:rPr>
        <w:t>2、</w:t>
      </w:r>
      <w:r w:rsidR="00573997" w:rsidRPr="005A3B8B">
        <w:rPr>
          <w:rFonts w:ascii="仿宋" w:eastAsia="仿宋" w:hAnsi="仿宋" w:hint="eastAsia"/>
          <w:b/>
          <w:bCs/>
          <w:sz w:val="24"/>
          <w:szCs w:val="24"/>
        </w:rPr>
        <w:t>监管政策松绑</w:t>
      </w:r>
    </w:p>
    <w:p w14:paraId="08339CD6" w14:textId="746480C4" w:rsidR="003672BD" w:rsidRDefault="00573997" w:rsidP="00155B95">
      <w:pPr>
        <w:widowControl/>
        <w:spacing w:line="400" w:lineRule="exact"/>
        <w:ind w:firstLineChars="200" w:firstLine="480"/>
        <w:rPr>
          <w:rFonts w:ascii="仿宋" w:eastAsia="仿宋" w:hAnsi="仿宋"/>
          <w:bCs/>
          <w:sz w:val="24"/>
          <w:szCs w:val="24"/>
        </w:rPr>
      </w:pPr>
      <w:bookmarkStart w:id="19" w:name="OLE_LINK47"/>
      <w:bookmarkStart w:id="20" w:name="OLE_LINK50"/>
      <w:r w:rsidRPr="00573997">
        <w:rPr>
          <w:rFonts w:ascii="仿宋" w:eastAsia="仿宋" w:hAnsi="仿宋" w:hint="eastAsia"/>
          <w:bCs/>
          <w:sz w:val="24"/>
          <w:szCs w:val="24"/>
        </w:rPr>
        <w:t>2025年以来，监管部门持续对保险资金</w:t>
      </w:r>
      <w:r w:rsidR="007B13FE">
        <w:rPr>
          <w:rFonts w:ascii="仿宋" w:eastAsia="仿宋" w:hAnsi="仿宋" w:hint="eastAsia"/>
          <w:bCs/>
          <w:sz w:val="24"/>
          <w:szCs w:val="24"/>
        </w:rPr>
        <w:t>“</w:t>
      </w:r>
      <w:r w:rsidR="007B13FE" w:rsidRPr="00573997">
        <w:rPr>
          <w:rFonts w:ascii="仿宋" w:eastAsia="仿宋" w:hAnsi="仿宋" w:hint="eastAsia"/>
          <w:bCs/>
          <w:sz w:val="24"/>
          <w:szCs w:val="24"/>
        </w:rPr>
        <w:t>松绑</w:t>
      </w:r>
      <w:r w:rsidR="007B13FE">
        <w:rPr>
          <w:rFonts w:ascii="仿宋" w:eastAsia="仿宋" w:hAnsi="仿宋" w:hint="eastAsia"/>
          <w:bCs/>
          <w:sz w:val="24"/>
          <w:szCs w:val="24"/>
        </w:rPr>
        <w:t>”</w:t>
      </w:r>
      <w:r w:rsidR="006059FF">
        <w:rPr>
          <w:rFonts w:ascii="仿宋" w:eastAsia="仿宋" w:hAnsi="仿宋" w:hint="eastAsia"/>
          <w:bCs/>
          <w:sz w:val="24"/>
          <w:szCs w:val="24"/>
        </w:rPr>
        <w:t>，推动</w:t>
      </w:r>
      <w:proofErr w:type="gramStart"/>
      <w:r w:rsidR="006059FF">
        <w:rPr>
          <w:rFonts w:ascii="仿宋" w:eastAsia="仿宋" w:hAnsi="仿宋" w:hint="eastAsia"/>
          <w:bCs/>
          <w:sz w:val="24"/>
          <w:szCs w:val="24"/>
        </w:rPr>
        <w:t>险资长期</w:t>
      </w:r>
      <w:proofErr w:type="gramEnd"/>
      <w:r w:rsidR="006059FF">
        <w:rPr>
          <w:rFonts w:ascii="仿宋" w:eastAsia="仿宋" w:hAnsi="仿宋" w:hint="eastAsia"/>
          <w:bCs/>
          <w:sz w:val="24"/>
          <w:szCs w:val="24"/>
        </w:rPr>
        <w:t>资金入市。</w:t>
      </w:r>
      <w:bookmarkStart w:id="21" w:name="OLE_LINK31"/>
      <w:bookmarkStart w:id="22" w:name="OLE_LINK32"/>
      <w:r w:rsidR="00D079F4">
        <w:rPr>
          <w:rFonts w:ascii="仿宋" w:eastAsia="仿宋" w:hAnsi="仿宋" w:hint="eastAsia"/>
          <w:bCs/>
          <w:sz w:val="24"/>
          <w:szCs w:val="24"/>
        </w:rPr>
        <w:t>2</w:t>
      </w:r>
      <w:r w:rsidR="00D079F4">
        <w:rPr>
          <w:rFonts w:ascii="仿宋" w:eastAsia="仿宋" w:hAnsi="仿宋"/>
          <w:bCs/>
          <w:sz w:val="24"/>
          <w:szCs w:val="24"/>
        </w:rPr>
        <w:t>025</w:t>
      </w:r>
      <w:r w:rsidR="00D079F4">
        <w:rPr>
          <w:rFonts w:ascii="仿宋" w:eastAsia="仿宋" w:hAnsi="仿宋" w:hint="eastAsia"/>
          <w:bCs/>
          <w:sz w:val="24"/>
          <w:szCs w:val="24"/>
        </w:rPr>
        <w:t>年</w:t>
      </w:r>
      <w:r w:rsidRPr="00573997">
        <w:rPr>
          <w:rFonts w:ascii="仿宋" w:eastAsia="仿宋" w:hAnsi="仿宋" w:hint="eastAsia"/>
          <w:bCs/>
          <w:sz w:val="24"/>
          <w:szCs w:val="24"/>
        </w:rPr>
        <w:t>1月，证监会</w:t>
      </w:r>
      <w:r w:rsidR="00A22D84">
        <w:rPr>
          <w:rFonts w:ascii="仿宋" w:eastAsia="仿宋" w:hAnsi="仿宋" w:hint="eastAsia"/>
          <w:bCs/>
          <w:sz w:val="24"/>
          <w:szCs w:val="24"/>
        </w:rPr>
        <w:t>提出</w:t>
      </w:r>
      <w:r w:rsidR="00A22D84" w:rsidRPr="00A22D84">
        <w:rPr>
          <w:rFonts w:ascii="仿宋" w:eastAsia="仿宋" w:hAnsi="仿宋" w:hint="eastAsia"/>
          <w:bCs/>
          <w:sz w:val="24"/>
          <w:szCs w:val="24"/>
        </w:rPr>
        <w:t>力争大型国有保险公司从2025年起每年新增保费的30%用于投资A股</w:t>
      </w:r>
      <w:bookmarkEnd w:id="21"/>
      <w:bookmarkEnd w:id="22"/>
      <w:r w:rsidR="00163C61">
        <w:rPr>
          <w:rFonts w:ascii="仿宋" w:eastAsia="仿宋" w:hAnsi="仿宋" w:hint="eastAsia"/>
          <w:bCs/>
          <w:sz w:val="24"/>
          <w:szCs w:val="24"/>
        </w:rPr>
        <w:t>；</w:t>
      </w:r>
      <w:bookmarkStart w:id="23" w:name="OLE_LINK33"/>
      <w:bookmarkStart w:id="24" w:name="OLE_LINK34"/>
      <w:r w:rsidR="00B97283">
        <w:rPr>
          <w:rFonts w:ascii="仿宋" w:eastAsia="仿宋" w:hAnsi="仿宋" w:hint="eastAsia"/>
          <w:bCs/>
          <w:sz w:val="24"/>
          <w:szCs w:val="24"/>
        </w:rPr>
        <w:t>7月，财政部</w:t>
      </w:r>
      <w:r w:rsidR="0013236F" w:rsidRPr="0013236F">
        <w:rPr>
          <w:rFonts w:ascii="仿宋" w:eastAsia="仿宋" w:hAnsi="仿宋" w:hint="eastAsia"/>
          <w:bCs/>
          <w:sz w:val="24"/>
          <w:szCs w:val="24"/>
        </w:rPr>
        <w:t>对国有商业保险公司经营效益</w:t>
      </w:r>
      <w:proofErr w:type="gramStart"/>
      <w:r w:rsidR="0013236F" w:rsidRPr="0013236F">
        <w:rPr>
          <w:rFonts w:ascii="仿宋" w:eastAsia="仿宋" w:hAnsi="仿宋" w:hint="eastAsia"/>
          <w:bCs/>
          <w:sz w:val="24"/>
          <w:szCs w:val="24"/>
        </w:rPr>
        <w:t>类核心考核</w:t>
      </w:r>
      <w:proofErr w:type="gramEnd"/>
      <w:r w:rsidR="0013236F" w:rsidRPr="0013236F">
        <w:rPr>
          <w:rFonts w:ascii="仿宋" w:eastAsia="仿宋" w:hAnsi="仿宋" w:hint="eastAsia"/>
          <w:bCs/>
          <w:sz w:val="24"/>
          <w:szCs w:val="24"/>
        </w:rPr>
        <w:t>指标进行调整</w:t>
      </w:r>
      <w:r w:rsidR="0013236F" w:rsidRPr="00573997">
        <w:rPr>
          <w:rFonts w:ascii="仿宋" w:eastAsia="仿宋" w:hAnsi="仿宋" w:hint="eastAsia"/>
          <w:bCs/>
          <w:sz w:val="24"/>
          <w:szCs w:val="24"/>
        </w:rPr>
        <w:t>，重视长周期经营</w:t>
      </w:r>
      <w:r w:rsidR="00C464E4">
        <w:rPr>
          <w:rFonts w:ascii="仿宋" w:eastAsia="仿宋" w:hAnsi="仿宋" w:hint="eastAsia"/>
          <w:bCs/>
          <w:sz w:val="24"/>
          <w:szCs w:val="24"/>
        </w:rPr>
        <w:t>；</w:t>
      </w:r>
      <w:r w:rsidR="00AD514F">
        <w:rPr>
          <w:rFonts w:ascii="仿宋" w:eastAsia="仿宋" w:hAnsi="仿宋"/>
          <w:bCs/>
          <w:sz w:val="24"/>
          <w:szCs w:val="24"/>
        </w:rPr>
        <w:t>12</w:t>
      </w:r>
      <w:r w:rsidRPr="00573997">
        <w:rPr>
          <w:rFonts w:ascii="仿宋" w:eastAsia="仿宋" w:hAnsi="仿宋" w:hint="eastAsia"/>
          <w:bCs/>
          <w:sz w:val="24"/>
          <w:szCs w:val="24"/>
        </w:rPr>
        <w:t>月，金融监管总局</w:t>
      </w:r>
      <w:r w:rsidR="00114C99">
        <w:rPr>
          <w:rFonts w:ascii="仿宋" w:eastAsia="仿宋" w:hAnsi="仿宋" w:hint="eastAsia"/>
          <w:bCs/>
          <w:sz w:val="24"/>
          <w:szCs w:val="24"/>
        </w:rPr>
        <w:t>发布通知，</w:t>
      </w:r>
      <w:r w:rsidR="00C06F1F" w:rsidRPr="00C06F1F">
        <w:rPr>
          <w:rFonts w:ascii="仿宋" w:eastAsia="仿宋" w:hAnsi="仿宋" w:hint="eastAsia"/>
          <w:bCs/>
          <w:sz w:val="24"/>
          <w:szCs w:val="24"/>
        </w:rPr>
        <w:t>将股票投资的风险因子进一步调降10%，鼓励保险公司加大入市力度</w:t>
      </w:r>
      <w:bookmarkEnd w:id="23"/>
      <w:bookmarkEnd w:id="24"/>
      <w:r w:rsidR="00A61516">
        <w:rPr>
          <w:rFonts w:ascii="仿宋" w:eastAsia="仿宋" w:hAnsi="仿宋" w:hint="eastAsia"/>
          <w:bCs/>
          <w:sz w:val="24"/>
          <w:szCs w:val="24"/>
        </w:rPr>
        <w:t>。</w:t>
      </w:r>
      <w:r w:rsidRPr="00573997">
        <w:rPr>
          <w:rFonts w:ascii="仿宋" w:eastAsia="仿宋" w:hAnsi="仿宋" w:hint="eastAsia"/>
          <w:bCs/>
          <w:sz w:val="24"/>
          <w:szCs w:val="24"/>
        </w:rPr>
        <w:t>同时，保险</w:t>
      </w:r>
      <w:proofErr w:type="gramStart"/>
      <w:r w:rsidRPr="00573997">
        <w:rPr>
          <w:rFonts w:ascii="仿宋" w:eastAsia="仿宋" w:hAnsi="仿宋" w:hint="eastAsia"/>
          <w:bCs/>
          <w:sz w:val="24"/>
          <w:szCs w:val="24"/>
        </w:rPr>
        <w:t>资金久期管理</w:t>
      </w:r>
      <w:proofErr w:type="gramEnd"/>
      <w:r w:rsidRPr="00573997">
        <w:rPr>
          <w:rFonts w:ascii="仿宋" w:eastAsia="仿宋" w:hAnsi="仿宋" w:hint="eastAsia"/>
          <w:bCs/>
          <w:sz w:val="24"/>
          <w:szCs w:val="24"/>
        </w:rPr>
        <w:t>政策也在调整。2025年12</w:t>
      </w:r>
      <w:r w:rsidR="000B72DC">
        <w:rPr>
          <w:rFonts w:ascii="仿宋" w:eastAsia="仿宋" w:hAnsi="仿宋" w:hint="eastAsia"/>
          <w:bCs/>
          <w:sz w:val="24"/>
          <w:szCs w:val="24"/>
        </w:rPr>
        <w:t>月，</w:t>
      </w:r>
      <w:r w:rsidRPr="00573997">
        <w:rPr>
          <w:rFonts w:ascii="仿宋" w:eastAsia="仿宋" w:hAnsi="仿宋" w:hint="eastAsia"/>
          <w:bCs/>
          <w:sz w:val="24"/>
          <w:szCs w:val="24"/>
        </w:rPr>
        <w:t>金融监管总局发布《保险公司资产负债管理办法（征求意见稿）》，要求人身险公司</w:t>
      </w:r>
      <w:bookmarkStart w:id="25" w:name="OLE_LINK25"/>
      <w:bookmarkStart w:id="26" w:name="OLE_LINK29"/>
      <w:proofErr w:type="gramStart"/>
      <w:r w:rsidRPr="00573997">
        <w:rPr>
          <w:rFonts w:ascii="仿宋" w:eastAsia="仿宋" w:hAnsi="仿宋" w:hint="eastAsia"/>
          <w:bCs/>
          <w:sz w:val="24"/>
          <w:szCs w:val="24"/>
        </w:rPr>
        <w:t>有效久期缺口</w:t>
      </w:r>
      <w:proofErr w:type="gramEnd"/>
      <w:r w:rsidR="0022298C" w:rsidRPr="0022298C">
        <w:rPr>
          <w:rFonts w:ascii="仿宋" w:eastAsia="仿宋" w:hAnsi="仿宋" w:hint="eastAsia"/>
          <w:bCs/>
          <w:sz w:val="24"/>
          <w:szCs w:val="24"/>
        </w:rPr>
        <w:t>最低监管标准为不高于5年或低于-5年</w:t>
      </w:r>
      <w:bookmarkEnd w:id="25"/>
      <w:bookmarkEnd w:id="26"/>
      <w:r w:rsidR="008F096A">
        <w:rPr>
          <w:rFonts w:ascii="仿宋" w:eastAsia="仿宋" w:hAnsi="仿宋" w:hint="eastAsia"/>
          <w:bCs/>
          <w:sz w:val="24"/>
          <w:szCs w:val="24"/>
        </w:rPr>
        <w:t>，</w:t>
      </w:r>
      <w:r w:rsidRPr="00573997">
        <w:rPr>
          <w:rFonts w:ascii="仿宋" w:eastAsia="仿宋" w:hAnsi="仿宋" w:hint="eastAsia"/>
          <w:bCs/>
          <w:sz w:val="24"/>
          <w:szCs w:val="24"/>
        </w:rPr>
        <w:t>综合投资收益覆盖率和净投资收益覆盖率均不低于100%。</w:t>
      </w:r>
    </w:p>
    <w:bookmarkEnd w:id="19"/>
    <w:bookmarkEnd w:id="20"/>
    <w:p w14:paraId="23536FD2" w14:textId="56BE379B" w:rsidR="007D0C14" w:rsidRPr="00573997" w:rsidRDefault="007D0C14" w:rsidP="003672BD">
      <w:pPr>
        <w:widowControl/>
        <w:spacing w:line="400" w:lineRule="exact"/>
        <w:ind w:firstLineChars="200" w:firstLine="480"/>
        <w:rPr>
          <w:rFonts w:ascii="仿宋" w:eastAsia="仿宋" w:hAnsi="仿宋"/>
          <w:bCs/>
          <w:sz w:val="24"/>
          <w:szCs w:val="24"/>
        </w:rPr>
      </w:pPr>
    </w:p>
    <w:p w14:paraId="5AC5BF6A" w14:textId="62C7D545" w:rsidR="00573997" w:rsidRPr="005A3B8B" w:rsidRDefault="004B0931" w:rsidP="00155B95">
      <w:pPr>
        <w:widowControl/>
        <w:spacing w:line="400" w:lineRule="exact"/>
        <w:ind w:firstLineChars="200" w:firstLine="482"/>
        <w:rPr>
          <w:rFonts w:ascii="仿宋" w:eastAsia="仿宋" w:hAnsi="仿宋"/>
          <w:b/>
          <w:bCs/>
          <w:sz w:val="24"/>
          <w:szCs w:val="24"/>
        </w:rPr>
      </w:pPr>
      <w:r w:rsidRPr="005A3B8B">
        <w:rPr>
          <w:rFonts w:ascii="仿宋" w:eastAsia="仿宋" w:hAnsi="仿宋" w:hint="eastAsia"/>
          <w:b/>
          <w:bCs/>
          <w:sz w:val="24"/>
          <w:szCs w:val="24"/>
        </w:rPr>
        <w:lastRenderedPageBreak/>
        <w:t>3、</w:t>
      </w:r>
      <w:r w:rsidR="00573997" w:rsidRPr="005A3B8B">
        <w:rPr>
          <w:rFonts w:ascii="仿宋" w:eastAsia="仿宋" w:hAnsi="仿宋" w:hint="eastAsia"/>
          <w:b/>
          <w:bCs/>
          <w:sz w:val="24"/>
          <w:szCs w:val="24"/>
        </w:rPr>
        <w:t>负债</w:t>
      </w:r>
      <w:proofErr w:type="gramStart"/>
      <w:r w:rsidR="00573997" w:rsidRPr="005A3B8B">
        <w:rPr>
          <w:rFonts w:ascii="仿宋" w:eastAsia="仿宋" w:hAnsi="仿宋" w:hint="eastAsia"/>
          <w:b/>
          <w:bCs/>
          <w:sz w:val="24"/>
          <w:szCs w:val="24"/>
        </w:rPr>
        <w:t>端产品</w:t>
      </w:r>
      <w:proofErr w:type="gramEnd"/>
      <w:r w:rsidR="00573997" w:rsidRPr="005A3B8B">
        <w:rPr>
          <w:rFonts w:ascii="仿宋" w:eastAsia="仿宋" w:hAnsi="仿宋" w:hint="eastAsia"/>
          <w:b/>
          <w:bCs/>
          <w:sz w:val="24"/>
          <w:szCs w:val="24"/>
        </w:rPr>
        <w:t>结构转型</w:t>
      </w:r>
    </w:p>
    <w:p w14:paraId="48F1DB78" w14:textId="2307DF0D" w:rsidR="00A41634" w:rsidRDefault="00573997" w:rsidP="000034DD">
      <w:pPr>
        <w:widowControl/>
        <w:spacing w:line="400" w:lineRule="exact"/>
        <w:ind w:firstLineChars="200" w:firstLine="480"/>
        <w:rPr>
          <w:rFonts w:ascii="仿宋" w:eastAsia="仿宋" w:hAnsi="仿宋"/>
          <w:bCs/>
          <w:sz w:val="24"/>
          <w:szCs w:val="24"/>
        </w:rPr>
      </w:pPr>
      <w:r w:rsidRPr="00573997">
        <w:rPr>
          <w:rFonts w:ascii="仿宋" w:eastAsia="仿宋" w:hAnsi="仿宋" w:hint="eastAsia"/>
          <w:bCs/>
          <w:sz w:val="24"/>
          <w:szCs w:val="24"/>
        </w:rPr>
        <w:t>2025年9</w:t>
      </w:r>
      <w:r w:rsidR="00D34CA3">
        <w:rPr>
          <w:rFonts w:ascii="仿宋" w:eastAsia="仿宋" w:hAnsi="仿宋" w:hint="eastAsia"/>
          <w:bCs/>
          <w:sz w:val="24"/>
          <w:szCs w:val="24"/>
        </w:rPr>
        <w:t>月，人身</w:t>
      </w:r>
      <w:proofErr w:type="gramStart"/>
      <w:r w:rsidR="00AF14AE">
        <w:rPr>
          <w:rFonts w:ascii="仿宋" w:eastAsia="仿宋" w:hAnsi="仿宋" w:hint="eastAsia"/>
          <w:bCs/>
          <w:sz w:val="24"/>
          <w:szCs w:val="24"/>
        </w:rPr>
        <w:t>险</w:t>
      </w:r>
      <w:r w:rsidR="00B71125">
        <w:rPr>
          <w:rFonts w:ascii="仿宋" w:eastAsia="仿宋" w:hAnsi="仿宋" w:hint="eastAsia"/>
          <w:bCs/>
          <w:sz w:val="24"/>
          <w:szCs w:val="24"/>
        </w:rPr>
        <w:t>产品</w:t>
      </w:r>
      <w:proofErr w:type="gramEnd"/>
      <w:r w:rsidR="00521F7B" w:rsidRPr="00521F7B">
        <w:rPr>
          <w:rFonts w:ascii="仿宋" w:eastAsia="仿宋" w:hAnsi="仿宋" w:hint="eastAsia"/>
          <w:bCs/>
          <w:sz w:val="24"/>
          <w:szCs w:val="24"/>
        </w:rPr>
        <w:t>预定利率</w:t>
      </w:r>
      <w:r w:rsidR="00D34CA3">
        <w:rPr>
          <w:rFonts w:ascii="仿宋" w:eastAsia="仿宋" w:hAnsi="仿宋" w:hint="eastAsia"/>
          <w:bCs/>
          <w:sz w:val="24"/>
          <w:szCs w:val="24"/>
        </w:rPr>
        <w:t>再度调降，其中传统</w:t>
      </w:r>
      <w:r w:rsidR="002C4421">
        <w:rPr>
          <w:rFonts w:ascii="仿宋" w:eastAsia="仿宋" w:hAnsi="仿宋" w:hint="eastAsia"/>
          <w:bCs/>
          <w:sz w:val="24"/>
          <w:szCs w:val="24"/>
        </w:rPr>
        <w:t>型产品</w:t>
      </w:r>
      <w:r w:rsidR="00D34CA3">
        <w:rPr>
          <w:rFonts w:ascii="仿宋" w:eastAsia="仿宋" w:hAnsi="仿宋" w:hint="eastAsia"/>
          <w:bCs/>
          <w:sz w:val="24"/>
          <w:szCs w:val="24"/>
        </w:rPr>
        <w:t>从</w:t>
      </w:r>
      <w:r w:rsidR="00D34CA3">
        <w:rPr>
          <w:rFonts w:ascii="仿宋" w:eastAsia="仿宋" w:hAnsi="仿宋"/>
          <w:bCs/>
          <w:sz w:val="24"/>
          <w:szCs w:val="24"/>
        </w:rPr>
        <w:t>2.5%</w:t>
      </w:r>
      <w:r w:rsidR="00D34CA3">
        <w:rPr>
          <w:rFonts w:ascii="仿宋" w:eastAsia="仿宋" w:hAnsi="仿宋" w:hint="eastAsia"/>
          <w:bCs/>
          <w:sz w:val="24"/>
          <w:szCs w:val="24"/>
        </w:rPr>
        <w:t>降至2</w:t>
      </w:r>
      <w:r w:rsidR="00D34CA3">
        <w:rPr>
          <w:rFonts w:ascii="仿宋" w:eastAsia="仿宋" w:hAnsi="仿宋"/>
          <w:bCs/>
          <w:sz w:val="24"/>
          <w:szCs w:val="24"/>
        </w:rPr>
        <w:t>%</w:t>
      </w:r>
      <w:r w:rsidR="002C4421">
        <w:rPr>
          <w:rFonts w:ascii="仿宋" w:eastAsia="仿宋" w:hAnsi="仿宋" w:hint="eastAsia"/>
          <w:bCs/>
          <w:sz w:val="24"/>
          <w:szCs w:val="24"/>
        </w:rPr>
        <w:t>，分红</w:t>
      </w:r>
      <w:bookmarkStart w:id="27" w:name="OLE_LINK7"/>
      <w:r w:rsidR="002C4421">
        <w:rPr>
          <w:rFonts w:ascii="仿宋" w:eastAsia="仿宋" w:hAnsi="仿宋" w:hint="eastAsia"/>
          <w:bCs/>
          <w:sz w:val="24"/>
          <w:szCs w:val="24"/>
        </w:rPr>
        <w:t>型</w:t>
      </w:r>
      <w:bookmarkStart w:id="28" w:name="OLE_LINK8"/>
      <w:bookmarkStart w:id="29" w:name="OLE_LINK9"/>
      <w:bookmarkEnd w:id="27"/>
      <w:r w:rsidR="00F561B0">
        <w:rPr>
          <w:rFonts w:ascii="仿宋" w:eastAsia="仿宋" w:hAnsi="仿宋" w:hint="eastAsia"/>
          <w:bCs/>
          <w:sz w:val="24"/>
          <w:szCs w:val="24"/>
        </w:rPr>
        <w:t>产品</w:t>
      </w:r>
      <w:bookmarkEnd w:id="28"/>
      <w:bookmarkEnd w:id="29"/>
      <w:r w:rsidR="00D34CA3">
        <w:rPr>
          <w:rFonts w:ascii="仿宋" w:eastAsia="仿宋" w:hAnsi="仿宋" w:hint="eastAsia"/>
          <w:bCs/>
          <w:sz w:val="24"/>
          <w:szCs w:val="24"/>
        </w:rPr>
        <w:t>从2</w:t>
      </w:r>
      <w:r w:rsidR="00D34CA3">
        <w:rPr>
          <w:rFonts w:ascii="仿宋" w:eastAsia="仿宋" w:hAnsi="仿宋"/>
          <w:bCs/>
          <w:sz w:val="24"/>
          <w:szCs w:val="24"/>
        </w:rPr>
        <w:t>%</w:t>
      </w:r>
      <w:r w:rsidR="00D34CA3">
        <w:rPr>
          <w:rFonts w:ascii="仿宋" w:eastAsia="仿宋" w:hAnsi="仿宋" w:hint="eastAsia"/>
          <w:bCs/>
          <w:sz w:val="24"/>
          <w:szCs w:val="24"/>
        </w:rPr>
        <w:t>降至1</w:t>
      </w:r>
      <w:r w:rsidR="00D34CA3">
        <w:rPr>
          <w:rFonts w:ascii="仿宋" w:eastAsia="仿宋" w:hAnsi="仿宋"/>
          <w:bCs/>
          <w:sz w:val="24"/>
          <w:szCs w:val="24"/>
        </w:rPr>
        <w:t>.75%</w:t>
      </w:r>
      <w:r w:rsidR="00D34CA3">
        <w:rPr>
          <w:rFonts w:ascii="仿宋" w:eastAsia="仿宋" w:hAnsi="仿宋" w:hint="eastAsia"/>
          <w:bCs/>
          <w:sz w:val="24"/>
          <w:szCs w:val="24"/>
        </w:rPr>
        <w:t>，万能</w:t>
      </w:r>
      <w:r w:rsidR="002C4421">
        <w:rPr>
          <w:rFonts w:ascii="仿宋" w:eastAsia="仿宋" w:hAnsi="仿宋" w:hint="eastAsia"/>
          <w:bCs/>
          <w:sz w:val="24"/>
          <w:szCs w:val="24"/>
        </w:rPr>
        <w:t>型</w:t>
      </w:r>
      <w:r w:rsidR="00F561B0">
        <w:rPr>
          <w:rFonts w:ascii="仿宋" w:eastAsia="仿宋" w:hAnsi="仿宋" w:hint="eastAsia"/>
          <w:bCs/>
          <w:sz w:val="24"/>
          <w:szCs w:val="24"/>
        </w:rPr>
        <w:t>产品</w:t>
      </w:r>
      <w:r w:rsidR="00D34CA3">
        <w:rPr>
          <w:rFonts w:ascii="仿宋" w:eastAsia="仿宋" w:hAnsi="仿宋" w:hint="eastAsia"/>
          <w:bCs/>
          <w:sz w:val="24"/>
          <w:szCs w:val="24"/>
        </w:rPr>
        <w:t>从1.</w:t>
      </w:r>
      <w:r w:rsidR="00D34CA3">
        <w:rPr>
          <w:rFonts w:ascii="仿宋" w:eastAsia="仿宋" w:hAnsi="仿宋"/>
          <w:bCs/>
          <w:sz w:val="24"/>
          <w:szCs w:val="24"/>
        </w:rPr>
        <w:t>5%</w:t>
      </w:r>
      <w:r w:rsidR="00D34CA3">
        <w:rPr>
          <w:rFonts w:ascii="仿宋" w:eastAsia="仿宋" w:hAnsi="仿宋" w:hint="eastAsia"/>
          <w:bCs/>
          <w:sz w:val="24"/>
          <w:szCs w:val="24"/>
        </w:rPr>
        <w:t>降至1</w:t>
      </w:r>
      <w:r w:rsidR="00D34CA3">
        <w:rPr>
          <w:rFonts w:ascii="仿宋" w:eastAsia="仿宋" w:hAnsi="仿宋"/>
          <w:bCs/>
          <w:sz w:val="24"/>
          <w:szCs w:val="24"/>
        </w:rPr>
        <w:t>%</w:t>
      </w:r>
      <w:r w:rsidR="00D34CA3">
        <w:rPr>
          <w:rFonts w:ascii="仿宋" w:eastAsia="仿宋" w:hAnsi="仿宋" w:hint="eastAsia"/>
          <w:bCs/>
          <w:sz w:val="24"/>
          <w:szCs w:val="24"/>
        </w:rPr>
        <w:t>，</w:t>
      </w:r>
      <w:r w:rsidR="004568CA">
        <w:rPr>
          <w:rFonts w:ascii="仿宋" w:eastAsia="仿宋" w:hAnsi="仿宋" w:hint="eastAsia"/>
          <w:bCs/>
          <w:sz w:val="24"/>
          <w:szCs w:val="24"/>
        </w:rPr>
        <w:t>传统型和万能型</w:t>
      </w:r>
      <w:r w:rsidR="004568CA" w:rsidRPr="00390411">
        <w:rPr>
          <w:rFonts w:ascii="仿宋" w:eastAsia="仿宋" w:hAnsi="仿宋" w:hint="eastAsia"/>
          <w:bCs/>
          <w:sz w:val="24"/>
          <w:szCs w:val="24"/>
        </w:rPr>
        <w:t>各降</w:t>
      </w:r>
      <w:r w:rsidR="004568CA">
        <w:rPr>
          <w:rFonts w:ascii="仿宋" w:eastAsia="仿宋" w:hAnsi="仿宋" w:hint="eastAsia"/>
          <w:bCs/>
          <w:sz w:val="24"/>
          <w:szCs w:val="24"/>
        </w:rPr>
        <w:t>50B</w:t>
      </w:r>
      <w:r w:rsidR="004568CA">
        <w:rPr>
          <w:rFonts w:ascii="仿宋" w:eastAsia="仿宋" w:hAnsi="仿宋"/>
          <w:bCs/>
          <w:sz w:val="24"/>
          <w:szCs w:val="24"/>
        </w:rPr>
        <w:t>P</w:t>
      </w:r>
      <w:r w:rsidR="004568CA" w:rsidRPr="00390411">
        <w:rPr>
          <w:rFonts w:ascii="仿宋" w:eastAsia="仿宋" w:hAnsi="仿宋" w:hint="eastAsia"/>
          <w:bCs/>
          <w:sz w:val="24"/>
          <w:szCs w:val="24"/>
        </w:rPr>
        <w:t>，分红</w:t>
      </w:r>
      <w:proofErr w:type="gramStart"/>
      <w:r w:rsidR="004568CA" w:rsidRPr="00390411">
        <w:rPr>
          <w:rFonts w:ascii="仿宋" w:eastAsia="仿宋" w:hAnsi="仿宋" w:hint="eastAsia"/>
          <w:bCs/>
          <w:sz w:val="24"/>
          <w:szCs w:val="24"/>
        </w:rPr>
        <w:t>型仅降</w:t>
      </w:r>
      <w:proofErr w:type="gramEnd"/>
      <w:r w:rsidR="004568CA">
        <w:rPr>
          <w:rFonts w:ascii="仿宋" w:eastAsia="仿宋" w:hAnsi="仿宋" w:hint="eastAsia"/>
          <w:bCs/>
          <w:sz w:val="24"/>
          <w:szCs w:val="24"/>
        </w:rPr>
        <w:t>25B</w:t>
      </w:r>
      <w:r w:rsidR="004568CA">
        <w:rPr>
          <w:rFonts w:ascii="仿宋" w:eastAsia="仿宋" w:hAnsi="仿宋"/>
          <w:bCs/>
          <w:sz w:val="24"/>
          <w:szCs w:val="24"/>
        </w:rPr>
        <w:t>P</w:t>
      </w:r>
      <w:r w:rsidR="00615CDA">
        <w:rPr>
          <w:rFonts w:ascii="仿宋" w:eastAsia="仿宋" w:hAnsi="仿宋" w:hint="eastAsia"/>
          <w:bCs/>
          <w:sz w:val="24"/>
          <w:szCs w:val="24"/>
        </w:rPr>
        <w:t>。</w:t>
      </w:r>
      <w:r w:rsidR="00205FD5">
        <w:rPr>
          <w:rFonts w:ascii="仿宋" w:eastAsia="仿宋" w:hAnsi="仿宋" w:hint="eastAsia"/>
          <w:bCs/>
          <w:sz w:val="24"/>
          <w:szCs w:val="24"/>
        </w:rPr>
        <w:t>保险产品预定利率的非对称下调，</w:t>
      </w:r>
      <w:r w:rsidR="00383E97" w:rsidRPr="00383E97">
        <w:rPr>
          <w:rFonts w:ascii="仿宋" w:eastAsia="仿宋" w:hAnsi="仿宋" w:hint="eastAsia"/>
          <w:bCs/>
          <w:sz w:val="24"/>
          <w:szCs w:val="24"/>
        </w:rPr>
        <w:t>显著缩小了分红险与传统险的保证收益差距</w:t>
      </w:r>
      <w:r w:rsidR="00FF4415">
        <w:rPr>
          <w:rFonts w:ascii="仿宋" w:eastAsia="仿宋" w:hAnsi="仿宋" w:hint="eastAsia"/>
          <w:bCs/>
          <w:sz w:val="24"/>
          <w:szCs w:val="24"/>
        </w:rPr>
        <w:t>，</w:t>
      </w:r>
      <w:bookmarkStart w:id="30" w:name="OLE_LINK36"/>
      <w:bookmarkStart w:id="31" w:name="OLE_LINK37"/>
      <w:bookmarkStart w:id="32" w:name="OLE_LINK20"/>
      <w:bookmarkStart w:id="33" w:name="OLE_LINK21"/>
      <w:r w:rsidR="003C2DE4">
        <w:rPr>
          <w:rFonts w:ascii="仿宋" w:eastAsia="仿宋" w:hAnsi="仿宋" w:hint="eastAsia"/>
          <w:bCs/>
          <w:sz w:val="24"/>
          <w:szCs w:val="24"/>
        </w:rPr>
        <w:t>同时</w:t>
      </w:r>
      <w:r w:rsidR="006C3C6F" w:rsidRPr="006C3C6F">
        <w:rPr>
          <w:rFonts w:ascii="仿宋" w:eastAsia="仿宋" w:hAnsi="仿宋" w:hint="eastAsia"/>
          <w:bCs/>
          <w:sz w:val="24"/>
          <w:szCs w:val="24"/>
        </w:rPr>
        <w:t>凸显了分红险</w:t>
      </w:r>
      <w:r w:rsidR="003C2DE4">
        <w:rPr>
          <w:rFonts w:ascii="仿宋" w:eastAsia="仿宋" w:hAnsi="仿宋" w:hint="eastAsia"/>
          <w:bCs/>
          <w:sz w:val="24"/>
          <w:szCs w:val="24"/>
        </w:rPr>
        <w:t>“保证收益+浮动分红”</w:t>
      </w:r>
      <w:r w:rsidR="006C3C6F" w:rsidRPr="006C3C6F">
        <w:rPr>
          <w:rFonts w:ascii="仿宋" w:eastAsia="仿宋" w:hAnsi="仿宋" w:hint="eastAsia"/>
          <w:bCs/>
          <w:sz w:val="24"/>
          <w:szCs w:val="24"/>
        </w:rPr>
        <w:t>的</w:t>
      </w:r>
      <w:r w:rsidR="003C2DE4">
        <w:rPr>
          <w:rFonts w:ascii="仿宋" w:eastAsia="仿宋" w:hAnsi="仿宋" w:hint="eastAsia"/>
          <w:bCs/>
          <w:sz w:val="24"/>
          <w:szCs w:val="24"/>
        </w:rPr>
        <w:t>收益</w:t>
      </w:r>
      <w:r w:rsidR="006C3C6F" w:rsidRPr="006C3C6F">
        <w:rPr>
          <w:rFonts w:ascii="仿宋" w:eastAsia="仿宋" w:hAnsi="仿宋" w:hint="eastAsia"/>
          <w:bCs/>
          <w:sz w:val="24"/>
          <w:szCs w:val="24"/>
        </w:rPr>
        <w:t>结构优势，</w:t>
      </w:r>
      <w:r w:rsidR="004E7812">
        <w:rPr>
          <w:rFonts w:ascii="仿宋" w:eastAsia="仿宋" w:hAnsi="仿宋" w:hint="eastAsia"/>
          <w:bCs/>
          <w:sz w:val="24"/>
          <w:szCs w:val="24"/>
        </w:rPr>
        <w:t>使得分红</w:t>
      </w:r>
      <w:proofErr w:type="gramStart"/>
      <w:r w:rsidR="004E7812">
        <w:rPr>
          <w:rFonts w:ascii="仿宋" w:eastAsia="仿宋" w:hAnsi="仿宋" w:hint="eastAsia"/>
          <w:bCs/>
          <w:sz w:val="24"/>
          <w:szCs w:val="24"/>
        </w:rPr>
        <w:t>险成为</w:t>
      </w:r>
      <w:proofErr w:type="gramEnd"/>
      <w:r w:rsidR="004E7812">
        <w:rPr>
          <w:rFonts w:ascii="仿宋" w:eastAsia="仿宋" w:hAnsi="仿宋" w:hint="eastAsia"/>
          <w:bCs/>
          <w:sz w:val="24"/>
          <w:szCs w:val="24"/>
        </w:rPr>
        <w:t>人身险市场主力，推动产品结构转型。</w:t>
      </w:r>
      <w:bookmarkEnd w:id="30"/>
      <w:bookmarkEnd w:id="31"/>
      <w:bookmarkEnd w:id="32"/>
      <w:bookmarkEnd w:id="33"/>
      <w:r w:rsidR="00A41634">
        <w:rPr>
          <w:rFonts w:ascii="仿宋" w:eastAsia="仿宋" w:hAnsi="仿宋" w:hint="eastAsia"/>
          <w:bCs/>
          <w:sz w:val="24"/>
          <w:szCs w:val="24"/>
        </w:rPr>
        <w:t>根据中国保险行业协会披露的数据，截至2</w:t>
      </w:r>
      <w:r w:rsidR="00A41634">
        <w:rPr>
          <w:rFonts w:ascii="仿宋" w:eastAsia="仿宋" w:hAnsi="仿宋"/>
          <w:bCs/>
          <w:sz w:val="24"/>
          <w:szCs w:val="24"/>
        </w:rPr>
        <w:t>026</w:t>
      </w:r>
      <w:r w:rsidR="00A41634">
        <w:rPr>
          <w:rFonts w:ascii="仿宋" w:eastAsia="仿宋" w:hAnsi="仿宋" w:hint="eastAsia"/>
          <w:bCs/>
          <w:sz w:val="24"/>
          <w:szCs w:val="24"/>
        </w:rPr>
        <w:t>年5月1</w:t>
      </w:r>
      <w:r w:rsidR="004611D9">
        <w:rPr>
          <w:rFonts w:ascii="仿宋" w:eastAsia="仿宋" w:hAnsi="仿宋"/>
          <w:bCs/>
          <w:sz w:val="24"/>
          <w:szCs w:val="24"/>
        </w:rPr>
        <w:t>5</w:t>
      </w:r>
      <w:r w:rsidR="00A41634">
        <w:rPr>
          <w:rFonts w:ascii="仿宋" w:eastAsia="仿宋" w:hAnsi="仿宋" w:hint="eastAsia"/>
          <w:bCs/>
          <w:sz w:val="24"/>
          <w:szCs w:val="24"/>
        </w:rPr>
        <w:t>日，</w:t>
      </w:r>
      <w:r w:rsidR="00887528">
        <w:rPr>
          <w:rFonts w:ascii="仿宋" w:eastAsia="仿宋" w:hAnsi="仿宋" w:hint="eastAsia"/>
          <w:bCs/>
          <w:sz w:val="24"/>
          <w:szCs w:val="24"/>
        </w:rPr>
        <w:t>在售的</w:t>
      </w:r>
      <w:r w:rsidR="00272B4D">
        <w:rPr>
          <w:rFonts w:ascii="仿宋" w:eastAsia="仿宋" w:hAnsi="仿宋" w:hint="eastAsia"/>
          <w:bCs/>
          <w:sz w:val="24"/>
          <w:szCs w:val="24"/>
        </w:rPr>
        <w:t>人寿险</w:t>
      </w:r>
      <w:r w:rsidR="00887528">
        <w:rPr>
          <w:rFonts w:ascii="仿宋" w:eastAsia="仿宋" w:hAnsi="仿宋" w:hint="eastAsia"/>
          <w:bCs/>
          <w:sz w:val="24"/>
          <w:szCs w:val="24"/>
        </w:rPr>
        <w:t>产品共1</w:t>
      </w:r>
      <w:r w:rsidR="0006028D">
        <w:rPr>
          <w:rFonts w:ascii="仿宋" w:eastAsia="仿宋" w:hAnsi="仿宋"/>
          <w:bCs/>
          <w:sz w:val="24"/>
          <w:szCs w:val="24"/>
        </w:rPr>
        <w:t>,</w:t>
      </w:r>
      <w:r w:rsidR="00887528">
        <w:rPr>
          <w:rFonts w:ascii="仿宋" w:eastAsia="仿宋" w:hAnsi="仿宋"/>
          <w:bCs/>
          <w:sz w:val="24"/>
          <w:szCs w:val="24"/>
        </w:rPr>
        <w:t>643</w:t>
      </w:r>
      <w:r w:rsidR="00887528">
        <w:rPr>
          <w:rFonts w:ascii="仿宋" w:eastAsia="仿宋" w:hAnsi="仿宋" w:hint="eastAsia"/>
          <w:bCs/>
          <w:sz w:val="24"/>
          <w:szCs w:val="24"/>
        </w:rPr>
        <w:t>只，其中</w:t>
      </w:r>
      <w:proofErr w:type="gramStart"/>
      <w:r w:rsidR="00887528">
        <w:rPr>
          <w:rFonts w:ascii="仿宋" w:eastAsia="仿宋" w:hAnsi="仿宋" w:hint="eastAsia"/>
          <w:bCs/>
          <w:sz w:val="24"/>
          <w:szCs w:val="24"/>
        </w:rPr>
        <w:t>传统</w:t>
      </w:r>
      <w:r w:rsidR="00AC25A6">
        <w:rPr>
          <w:rFonts w:ascii="仿宋" w:eastAsia="仿宋" w:hAnsi="仿宋" w:hint="eastAsia"/>
          <w:bCs/>
          <w:sz w:val="24"/>
          <w:szCs w:val="24"/>
        </w:rPr>
        <w:t>险</w:t>
      </w:r>
      <w:r w:rsidR="00887528">
        <w:rPr>
          <w:rFonts w:ascii="仿宋" w:eastAsia="仿宋" w:hAnsi="仿宋" w:hint="eastAsia"/>
          <w:bCs/>
          <w:sz w:val="24"/>
          <w:szCs w:val="24"/>
        </w:rPr>
        <w:t>占比</w:t>
      </w:r>
      <w:proofErr w:type="gramEnd"/>
      <w:r w:rsidR="00496965">
        <w:rPr>
          <w:rFonts w:ascii="仿宋" w:eastAsia="仿宋" w:hAnsi="仿宋" w:hint="eastAsia"/>
          <w:bCs/>
          <w:sz w:val="24"/>
          <w:szCs w:val="24"/>
        </w:rPr>
        <w:t>5</w:t>
      </w:r>
      <w:r w:rsidR="00496965">
        <w:rPr>
          <w:rFonts w:ascii="仿宋" w:eastAsia="仿宋" w:hAnsi="仿宋"/>
          <w:bCs/>
          <w:sz w:val="24"/>
          <w:szCs w:val="24"/>
        </w:rPr>
        <w:t>0.76%</w:t>
      </w:r>
      <w:r w:rsidR="00496965">
        <w:rPr>
          <w:rFonts w:ascii="仿宋" w:eastAsia="仿宋" w:hAnsi="仿宋" w:hint="eastAsia"/>
          <w:bCs/>
          <w:sz w:val="24"/>
          <w:szCs w:val="24"/>
        </w:rPr>
        <w:t>，</w:t>
      </w:r>
      <w:proofErr w:type="gramStart"/>
      <w:r w:rsidR="00496965">
        <w:rPr>
          <w:rFonts w:ascii="仿宋" w:eastAsia="仿宋" w:hAnsi="仿宋" w:hint="eastAsia"/>
          <w:bCs/>
          <w:sz w:val="24"/>
          <w:szCs w:val="24"/>
        </w:rPr>
        <w:t>分红险占比</w:t>
      </w:r>
      <w:proofErr w:type="gramEnd"/>
      <w:r w:rsidR="00496965">
        <w:rPr>
          <w:rFonts w:ascii="仿宋" w:eastAsia="仿宋" w:hAnsi="仿宋" w:hint="eastAsia"/>
          <w:bCs/>
          <w:sz w:val="24"/>
          <w:szCs w:val="24"/>
        </w:rPr>
        <w:t>4</w:t>
      </w:r>
      <w:r w:rsidR="00496965">
        <w:rPr>
          <w:rFonts w:ascii="仿宋" w:eastAsia="仿宋" w:hAnsi="仿宋"/>
          <w:bCs/>
          <w:sz w:val="24"/>
          <w:szCs w:val="24"/>
        </w:rPr>
        <w:t>0.47%</w:t>
      </w:r>
      <w:r w:rsidR="00496965">
        <w:rPr>
          <w:rFonts w:ascii="仿宋" w:eastAsia="仿宋" w:hAnsi="仿宋" w:hint="eastAsia"/>
          <w:bCs/>
          <w:sz w:val="24"/>
          <w:szCs w:val="24"/>
        </w:rPr>
        <w:t>；</w:t>
      </w:r>
      <w:r w:rsidR="00B42A1E">
        <w:rPr>
          <w:rFonts w:ascii="仿宋" w:eastAsia="仿宋" w:hAnsi="仿宋" w:hint="eastAsia"/>
          <w:bCs/>
          <w:sz w:val="24"/>
          <w:szCs w:val="24"/>
        </w:rPr>
        <w:t>在售的年金保险</w:t>
      </w:r>
      <w:r w:rsidR="00130408">
        <w:rPr>
          <w:rFonts w:ascii="仿宋" w:eastAsia="仿宋" w:hAnsi="仿宋" w:hint="eastAsia"/>
          <w:bCs/>
          <w:sz w:val="24"/>
          <w:szCs w:val="24"/>
        </w:rPr>
        <w:t>产品</w:t>
      </w:r>
      <w:r w:rsidR="00B42A1E">
        <w:rPr>
          <w:rFonts w:ascii="仿宋" w:eastAsia="仿宋" w:hAnsi="仿宋" w:hint="eastAsia"/>
          <w:bCs/>
          <w:sz w:val="24"/>
          <w:szCs w:val="24"/>
        </w:rPr>
        <w:t>共</w:t>
      </w:r>
      <w:r w:rsidR="00805F28">
        <w:rPr>
          <w:rFonts w:ascii="仿宋" w:eastAsia="仿宋" w:hAnsi="仿宋" w:hint="eastAsia"/>
          <w:bCs/>
          <w:sz w:val="24"/>
          <w:szCs w:val="24"/>
        </w:rPr>
        <w:t>1</w:t>
      </w:r>
      <w:r w:rsidR="00624196">
        <w:rPr>
          <w:rFonts w:ascii="仿宋" w:eastAsia="仿宋" w:hAnsi="仿宋"/>
          <w:bCs/>
          <w:sz w:val="24"/>
          <w:szCs w:val="24"/>
        </w:rPr>
        <w:t>,</w:t>
      </w:r>
      <w:r w:rsidR="00805F28">
        <w:rPr>
          <w:rFonts w:ascii="仿宋" w:eastAsia="仿宋" w:hAnsi="仿宋"/>
          <w:bCs/>
          <w:sz w:val="24"/>
          <w:szCs w:val="24"/>
        </w:rPr>
        <w:t>087</w:t>
      </w:r>
      <w:r w:rsidR="00805F28">
        <w:rPr>
          <w:rFonts w:ascii="仿宋" w:eastAsia="仿宋" w:hAnsi="仿宋" w:hint="eastAsia"/>
          <w:bCs/>
          <w:sz w:val="24"/>
          <w:szCs w:val="24"/>
        </w:rPr>
        <w:t>只，其中</w:t>
      </w:r>
      <w:proofErr w:type="gramStart"/>
      <w:r w:rsidR="00805F28">
        <w:rPr>
          <w:rFonts w:ascii="仿宋" w:eastAsia="仿宋" w:hAnsi="仿宋" w:hint="eastAsia"/>
          <w:bCs/>
          <w:sz w:val="24"/>
          <w:szCs w:val="24"/>
        </w:rPr>
        <w:t>传统险占比</w:t>
      </w:r>
      <w:proofErr w:type="gramEnd"/>
      <w:r w:rsidR="00C924E4">
        <w:rPr>
          <w:rFonts w:ascii="仿宋" w:eastAsia="仿宋" w:hAnsi="仿宋"/>
          <w:bCs/>
          <w:sz w:val="24"/>
          <w:szCs w:val="24"/>
        </w:rPr>
        <w:t>39.74</w:t>
      </w:r>
      <w:r w:rsidR="00805F28">
        <w:rPr>
          <w:rFonts w:ascii="仿宋" w:eastAsia="仿宋" w:hAnsi="仿宋"/>
          <w:bCs/>
          <w:sz w:val="24"/>
          <w:szCs w:val="24"/>
        </w:rPr>
        <w:t>%</w:t>
      </w:r>
      <w:r w:rsidR="00805F28">
        <w:rPr>
          <w:rFonts w:ascii="仿宋" w:eastAsia="仿宋" w:hAnsi="仿宋" w:hint="eastAsia"/>
          <w:bCs/>
          <w:sz w:val="24"/>
          <w:szCs w:val="24"/>
        </w:rPr>
        <w:t>，</w:t>
      </w:r>
      <w:proofErr w:type="gramStart"/>
      <w:r w:rsidR="00805F28">
        <w:rPr>
          <w:rFonts w:ascii="仿宋" w:eastAsia="仿宋" w:hAnsi="仿宋" w:hint="eastAsia"/>
          <w:bCs/>
          <w:sz w:val="24"/>
          <w:szCs w:val="24"/>
        </w:rPr>
        <w:t>分红险占比</w:t>
      </w:r>
      <w:proofErr w:type="gramEnd"/>
      <w:r w:rsidR="003D34DC">
        <w:rPr>
          <w:rFonts w:ascii="仿宋" w:eastAsia="仿宋" w:hAnsi="仿宋"/>
          <w:bCs/>
          <w:sz w:val="24"/>
          <w:szCs w:val="24"/>
        </w:rPr>
        <w:t>45.81</w:t>
      </w:r>
      <w:r w:rsidR="00805F28">
        <w:rPr>
          <w:rFonts w:ascii="仿宋" w:eastAsia="仿宋" w:hAnsi="仿宋"/>
          <w:bCs/>
          <w:sz w:val="24"/>
          <w:szCs w:val="24"/>
        </w:rPr>
        <w:t>%</w:t>
      </w:r>
      <w:r w:rsidR="005B3215">
        <w:rPr>
          <w:rFonts w:ascii="仿宋" w:eastAsia="仿宋" w:hAnsi="仿宋" w:hint="eastAsia"/>
          <w:bCs/>
          <w:sz w:val="24"/>
          <w:szCs w:val="24"/>
        </w:rPr>
        <w:t>。</w:t>
      </w:r>
    </w:p>
    <w:p w14:paraId="272C685B" w14:textId="450642B9" w:rsidR="005032FC" w:rsidRPr="00674DCB" w:rsidRDefault="00104D0C" w:rsidP="00674DCB">
      <w:pPr>
        <w:widowControl/>
        <w:spacing w:line="400" w:lineRule="exact"/>
        <w:ind w:firstLineChars="200" w:firstLine="482"/>
        <w:rPr>
          <w:rFonts w:ascii="仿宋" w:eastAsia="仿宋" w:hAnsi="仿宋"/>
          <w:b/>
          <w:bCs/>
          <w:sz w:val="24"/>
          <w:szCs w:val="24"/>
        </w:rPr>
      </w:pPr>
      <w:r w:rsidRPr="00AC7F38">
        <w:rPr>
          <w:rFonts w:ascii="仿宋" w:eastAsia="仿宋" w:hAnsi="仿宋" w:hint="eastAsia"/>
          <w:b/>
          <w:bCs/>
          <w:sz w:val="24"/>
          <w:szCs w:val="24"/>
        </w:rPr>
        <w:t>4、</w:t>
      </w:r>
      <w:r w:rsidR="00AC7F38" w:rsidRPr="00AC7F38">
        <w:rPr>
          <w:rFonts w:ascii="仿宋" w:eastAsia="仿宋" w:hAnsi="仿宋" w:hint="eastAsia"/>
          <w:b/>
          <w:bCs/>
          <w:sz w:val="24"/>
          <w:szCs w:val="24"/>
        </w:rPr>
        <w:t>新会计准则</w:t>
      </w:r>
      <w:r w:rsidR="00DA20A3">
        <w:rPr>
          <w:rFonts w:ascii="仿宋" w:eastAsia="仿宋" w:hAnsi="仿宋" w:hint="eastAsia"/>
          <w:b/>
          <w:bCs/>
          <w:sz w:val="24"/>
          <w:szCs w:val="24"/>
        </w:rPr>
        <w:t>的制度性影响</w:t>
      </w:r>
    </w:p>
    <w:p w14:paraId="37AAAF5C" w14:textId="0FC12C09" w:rsidR="00314F96" w:rsidRPr="00646613" w:rsidRDefault="00DA20A3" w:rsidP="00646613">
      <w:pPr>
        <w:widowControl/>
        <w:spacing w:line="400" w:lineRule="exact"/>
        <w:ind w:firstLineChars="200" w:firstLine="480"/>
        <w:rPr>
          <w:rFonts w:ascii="仿宋" w:eastAsia="仿宋" w:hAnsi="仿宋"/>
          <w:bCs/>
          <w:sz w:val="24"/>
          <w:szCs w:val="24"/>
        </w:rPr>
      </w:pPr>
      <w:r w:rsidRPr="00DA20A3">
        <w:rPr>
          <w:rFonts w:ascii="仿宋" w:eastAsia="仿宋" w:hAnsi="仿宋" w:hint="eastAsia"/>
          <w:bCs/>
          <w:sz w:val="24"/>
          <w:szCs w:val="24"/>
        </w:rPr>
        <w:t>2026年1月1日起，我国全部保险公司采用新会计准则，金融资产分类由原有“四分类”调整为“三分类”，分类依据由偏主观的根据持有意图分类转向客观的根据业务模式和合同现金流量特征进行分类。这一制度变革从根本上改变了保险资金对信用债的定价逻辑和配置意愿，对信用债市场定价产生深远的制度性影响。</w:t>
      </w:r>
      <w:r w:rsidR="005032FC" w:rsidRPr="005032FC">
        <w:rPr>
          <w:rFonts w:ascii="仿宋" w:eastAsia="仿宋" w:hAnsi="仿宋" w:hint="eastAsia"/>
          <w:bCs/>
          <w:sz w:val="24"/>
          <w:szCs w:val="24"/>
        </w:rPr>
        <w:t>新会计准则下，保险持有债券多放入</w:t>
      </w:r>
      <w:r w:rsidR="006C2D8D" w:rsidRPr="005032FC">
        <w:rPr>
          <w:rFonts w:ascii="仿宋" w:eastAsia="仿宋" w:hAnsi="仿宋" w:hint="eastAsia"/>
          <w:bCs/>
          <w:sz w:val="24"/>
          <w:szCs w:val="24"/>
        </w:rPr>
        <w:t>FVOCI</w:t>
      </w:r>
      <w:r w:rsidR="005032FC" w:rsidRPr="005032FC">
        <w:rPr>
          <w:rFonts w:ascii="仿宋" w:eastAsia="仿宋" w:hAnsi="仿宋" w:hint="eastAsia"/>
          <w:bCs/>
          <w:sz w:val="24"/>
          <w:szCs w:val="24"/>
        </w:rPr>
        <w:t>（</w:t>
      </w:r>
      <w:r w:rsidR="006C2D8D" w:rsidRPr="005032FC">
        <w:rPr>
          <w:rFonts w:ascii="仿宋" w:eastAsia="仿宋" w:hAnsi="仿宋" w:hint="eastAsia"/>
          <w:bCs/>
          <w:sz w:val="24"/>
          <w:szCs w:val="24"/>
        </w:rPr>
        <w:t>以公允价值计量且其变动计入其他综合收益</w:t>
      </w:r>
      <w:r w:rsidR="005032FC" w:rsidRPr="005032FC">
        <w:rPr>
          <w:rFonts w:ascii="仿宋" w:eastAsia="仿宋" w:hAnsi="仿宋" w:hint="eastAsia"/>
          <w:bCs/>
          <w:sz w:val="24"/>
          <w:szCs w:val="24"/>
        </w:rPr>
        <w:t>）账户，虽然债市涨跌不影</w:t>
      </w:r>
      <w:r w:rsidR="00646613">
        <w:rPr>
          <w:rFonts w:ascii="仿宋" w:eastAsia="仿宋" w:hAnsi="仿宋" w:hint="eastAsia"/>
          <w:bCs/>
          <w:sz w:val="24"/>
          <w:szCs w:val="24"/>
        </w:rPr>
        <w:t>响当期利润，但交易属性以及季末兑现盈利的特征有所放大。这意味着</w:t>
      </w:r>
      <w:r w:rsidR="005032FC" w:rsidRPr="005032FC">
        <w:rPr>
          <w:rFonts w:ascii="仿宋" w:eastAsia="仿宋" w:hAnsi="仿宋" w:hint="eastAsia"/>
          <w:bCs/>
          <w:sz w:val="24"/>
          <w:szCs w:val="24"/>
        </w:rPr>
        <w:t>通过SPPI测试（仅支付本金和利息测试）的高等级信用债可放入FVOCI或AC（摊余成本）账户，公允价值波动</w:t>
      </w:r>
      <w:proofErr w:type="gramStart"/>
      <w:r w:rsidR="005032FC" w:rsidRPr="005032FC">
        <w:rPr>
          <w:rFonts w:ascii="仿宋" w:eastAsia="仿宋" w:hAnsi="仿宋" w:hint="eastAsia"/>
          <w:bCs/>
          <w:sz w:val="24"/>
          <w:szCs w:val="24"/>
        </w:rPr>
        <w:t>不</w:t>
      </w:r>
      <w:proofErr w:type="gramEnd"/>
      <w:r w:rsidR="005032FC" w:rsidRPr="005032FC">
        <w:rPr>
          <w:rFonts w:ascii="仿宋" w:eastAsia="仿宋" w:hAnsi="仿宋" w:hint="eastAsia"/>
          <w:bCs/>
          <w:sz w:val="24"/>
          <w:szCs w:val="24"/>
        </w:rPr>
        <w:t>冲击当期利润，成为保险资金</w:t>
      </w:r>
      <w:proofErr w:type="gramStart"/>
      <w:r w:rsidR="005032FC" w:rsidRPr="005032FC">
        <w:rPr>
          <w:rFonts w:ascii="仿宋" w:eastAsia="仿宋" w:hAnsi="仿宋" w:hint="eastAsia"/>
          <w:bCs/>
          <w:sz w:val="24"/>
          <w:szCs w:val="24"/>
        </w:rPr>
        <w:t>最</w:t>
      </w:r>
      <w:proofErr w:type="gramEnd"/>
      <w:r w:rsidR="005032FC" w:rsidRPr="005032FC">
        <w:rPr>
          <w:rFonts w:ascii="仿宋" w:eastAsia="仿宋" w:hAnsi="仿宋" w:hint="eastAsia"/>
          <w:bCs/>
          <w:sz w:val="24"/>
          <w:szCs w:val="24"/>
        </w:rPr>
        <w:t>青睐的配置标的。未通过SPPI测试的信用</w:t>
      </w:r>
      <w:proofErr w:type="gramStart"/>
      <w:r w:rsidR="005032FC" w:rsidRPr="005032FC">
        <w:rPr>
          <w:rFonts w:ascii="仿宋" w:eastAsia="仿宋" w:hAnsi="仿宋" w:hint="eastAsia"/>
          <w:bCs/>
          <w:sz w:val="24"/>
          <w:szCs w:val="24"/>
        </w:rPr>
        <w:t>债必须</w:t>
      </w:r>
      <w:proofErr w:type="gramEnd"/>
      <w:r w:rsidR="005032FC" w:rsidRPr="005032FC">
        <w:rPr>
          <w:rFonts w:ascii="仿宋" w:eastAsia="仿宋" w:hAnsi="仿宋" w:hint="eastAsia"/>
          <w:bCs/>
          <w:sz w:val="24"/>
          <w:szCs w:val="24"/>
        </w:rPr>
        <w:t>被纳入FVTPL（以公允价值计量且变动计入当期损益）账户，其公允价值波动会直接影响当期利润，保险公司对此类品种的配置会更加审慎</w:t>
      </w:r>
      <w:r w:rsidR="00646613">
        <w:rPr>
          <w:rFonts w:ascii="仿宋" w:eastAsia="仿宋" w:hAnsi="仿宋" w:hint="eastAsia"/>
          <w:bCs/>
          <w:sz w:val="24"/>
          <w:szCs w:val="24"/>
        </w:rPr>
        <w:t>。</w:t>
      </w:r>
    </w:p>
    <w:p w14:paraId="7E05DC00" w14:textId="09E0D059" w:rsidR="00573997" w:rsidRPr="00DD0364" w:rsidRDefault="00DF2849" w:rsidP="001E071D">
      <w:pPr>
        <w:widowControl/>
        <w:spacing w:line="400" w:lineRule="exact"/>
        <w:ind w:firstLineChars="200" w:firstLine="482"/>
        <w:rPr>
          <w:rFonts w:ascii="仿宋" w:eastAsia="仿宋" w:hAnsi="仿宋"/>
          <w:b/>
          <w:bCs/>
          <w:sz w:val="24"/>
          <w:szCs w:val="24"/>
        </w:rPr>
      </w:pPr>
      <w:r w:rsidRPr="00DD0364">
        <w:rPr>
          <w:rFonts w:ascii="仿宋" w:eastAsia="仿宋" w:hAnsi="仿宋" w:hint="eastAsia"/>
          <w:b/>
          <w:bCs/>
          <w:sz w:val="24"/>
          <w:szCs w:val="24"/>
        </w:rPr>
        <w:t>（二）</w:t>
      </w:r>
      <w:r w:rsidR="00F07085" w:rsidRPr="00DD0364">
        <w:rPr>
          <w:rFonts w:ascii="仿宋" w:eastAsia="仿宋" w:hAnsi="仿宋" w:hint="eastAsia"/>
          <w:b/>
          <w:bCs/>
          <w:sz w:val="24"/>
          <w:szCs w:val="24"/>
        </w:rPr>
        <w:t>“跷跷板”</w:t>
      </w:r>
      <w:r w:rsidR="00573997" w:rsidRPr="00DD0364">
        <w:rPr>
          <w:rFonts w:ascii="仿宋" w:eastAsia="仿宋" w:hAnsi="仿宋" w:hint="eastAsia"/>
          <w:b/>
          <w:bCs/>
          <w:sz w:val="24"/>
          <w:szCs w:val="24"/>
        </w:rPr>
        <w:t>效应的形成机制</w:t>
      </w:r>
      <w:bookmarkStart w:id="34" w:name="_GoBack"/>
      <w:bookmarkEnd w:id="34"/>
    </w:p>
    <w:p w14:paraId="41D5DA38" w14:textId="133DABCA" w:rsidR="00573997" w:rsidRPr="00573997" w:rsidRDefault="00573997" w:rsidP="001E071D">
      <w:pPr>
        <w:widowControl/>
        <w:spacing w:line="400" w:lineRule="exact"/>
        <w:ind w:firstLineChars="200" w:firstLine="480"/>
        <w:rPr>
          <w:rFonts w:ascii="仿宋" w:eastAsia="仿宋" w:hAnsi="仿宋"/>
          <w:bCs/>
          <w:sz w:val="24"/>
          <w:szCs w:val="24"/>
        </w:rPr>
      </w:pPr>
      <w:r w:rsidRPr="00573997">
        <w:rPr>
          <w:rFonts w:ascii="仿宋" w:eastAsia="仿宋" w:hAnsi="仿宋" w:hint="eastAsia"/>
          <w:bCs/>
          <w:sz w:val="24"/>
          <w:szCs w:val="24"/>
        </w:rPr>
        <w:t>在上述因素驱动下，保险资金形成了明显的</w:t>
      </w:r>
      <w:r w:rsidR="0085224F">
        <w:rPr>
          <w:rFonts w:ascii="仿宋" w:eastAsia="仿宋" w:hAnsi="仿宋" w:hint="eastAsia"/>
          <w:bCs/>
          <w:sz w:val="24"/>
          <w:szCs w:val="24"/>
        </w:rPr>
        <w:t>“</w:t>
      </w:r>
      <w:r w:rsidR="0085224F" w:rsidRPr="00573997">
        <w:rPr>
          <w:rFonts w:ascii="仿宋" w:eastAsia="仿宋" w:hAnsi="仿宋" w:hint="eastAsia"/>
          <w:bCs/>
          <w:sz w:val="24"/>
          <w:szCs w:val="24"/>
        </w:rPr>
        <w:t>跷跷板</w:t>
      </w:r>
      <w:r w:rsidR="0085224F">
        <w:rPr>
          <w:rFonts w:ascii="仿宋" w:eastAsia="仿宋" w:hAnsi="仿宋" w:hint="eastAsia"/>
          <w:bCs/>
          <w:sz w:val="24"/>
          <w:szCs w:val="24"/>
        </w:rPr>
        <w:t>”</w:t>
      </w:r>
      <w:r w:rsidRPr="00573997">
        <w:rPr>
          <w:rFonts w:ascii="仿宋" w:eastAsia="仿宋" w:hAnsi="仿宋" w:hint="eastAsia"/>
          <w:bCs/>
          <w:sz w:val="24"/>
          <w:szCs w:val="24"/>
        </w:rPr>
        <w:t>效应，即在股</w:t>
      </w:r>
      <w:proofErr w:type="gramStart"/>
      <w:r w:rsidRPr="00573997">
        <w:rPr>
          <w:rFonts w:ascii="仿宋" w:eastAsia="仿宋" w:hAnsi="仿宋" w:hint="eastAsia"/>
          <w:bCs/>
          <w:sz w:val="24"/>
          <w:szCs w:val="24"/>
        </w:rPr>
        <w:t>债之间</w:t>
      </w:r>
      <w:proofErr w:type="gramEnd"/>
      <w:r w:rsidRPr="00573997">
        <w:rPr>
          <w:rFonts w:ascii="仿宋" w:eastAsia="仿宋" w:hAnsi="仿宋" w:hint="eastAsia"/>
          <w:bCs/>
          <w:sz w:val="24"/>
          <w:szCs w:val="24"/>
        </w:rPr>
        <w:t>进行再平衡配置。</w:t>
      </w:r>
    </w:p>
    <w:p w14:paraId="3847F93A" w14:textId="5153DEAB" w:rsidR="006F679D" w:rsidRPr="0088009B" w:rsidRDefault="00996A4D" w:rsidP="001E071D">
      <w:pPr>
        <w:widowControl/>
        <w:spacing w:line="400" w:lineRule="exact"/>
        <w:ind w:firstLineChars="200" w:firstLine="482"/>
        <w:rPr>
          <w:rFonts w:ascii="仿宋" w:eastAsia="仿宋" w:hAnsi="仿宋"/>
          <w:b/>
          <w:bCs/>
          <w:sz w:val="24"/>
          <w:szCs w:val="24"/>
        </w:rPr>
      </w:pPr>
      <w:r w:rsidRPr="0088009B">
        <w:rPr>
          <w:rFonts w:ascii="仿宋" w:eastAsia="仿宋" w:hAnsi="仿宋" w:hint="eastAsia"/>
          <w:b/>
          <w:bCs/>
          <w:sz w:val="24"/>
          <w:szCs w:val="24"/>
        </w:rPr>
        <w:t>1、</w:t>
      </w:r>
      <w:r w:rsidR="00573997" w:rsidRPr="0088009B">
        <w:rPr>
          <w:rFonts w:ascii="仿宋" w:eastAsia="仿宋" w:hAnsi="仿宋" w:hint="eastAsia"/>
          <w:b/>
          <w:bCs/>
          <w:sz w:val="24"/>
          <w:szCs w:val="24"/>
        </w:rPr>
        <w:t>资产</w:t>
      </w:r>
      <w:proofErr w:type="gramStart"/>
      <w:r w:rsidR="00573997" w:rsidRPr="0088009B">
        <w:rPr>
          <w:rFonts w:ascii="仿宋" w:eastAsia="仿宋" w:hAnsi="仿宋" w:hint="eastAsia"/>
          <w:b/>
          <w:bCs/>
          <w:sz w:val="24"/>
          <w:szCs w:val="24"/>
        </w:rPr>
        <w:t>端调整</w:t>
      </w:r>
      <w:proofErr w:type="gramEnd"/>
      <w:r w:rsidR="00573997" w:rsidRPr="0088009B">
        <w:rPr>
          <w:rFonts w:ascii="仿宋" w:eastAsia="仿宋" w:hAnsi="仿宋" w:hint="eastAsia"/>
          <w:b/>
          <w:bCs/>
          <w:sz w:val="24"/>
          <w:szCs w:val="24"/>
        </w:rPr>
        <w:t>机制</w:t>
      </w:r>
    </w:p>
    <w:p w14:paraId="490CADB8" w14:textId="5A929386" w:rsidR="00ED2AC0" w:rsidRDefault="00573997" w:rsidP="008D5CAD">
      <w:pPr>
        <w:widowControl/>
        <w:spacing w:afterLines="50" w:after="156" w:line="400" w:lineRule="exact"/>
        <w:ind w:firstLineChars="200" w:firstLine="480"/>
        <w:rPr>
          <w:rFonts w:ascii="仿宋" w:eastAsia="仿宋" w:hAnsi="仿宋"/>
          <w:bCs/>
          <w:sz w:val="24"/>
          <w:szCs w:val="24"/>
        </w:rPr>
      </w:pPr>
      <w:r w:rsidRPr="00573997">
        <w:rPr>
          <w:rFonts w:ascii="仿宋" w:eastAsia="仿宋" w:hAnsi="仿宋" w:hint="eastAsia"/>
          <w:bCs/>
          <w:sz w:val="24"/>
          <w:szCs w:val="24"/>
        </w:rPr>
        <w:t>当债券风险收益比较低时，保险资金通过增持权益资产提升收益，同时减少债券配置或调整债券品种。</w:t>
      </w:r>
      <w:r w:rsidR="005D0B9B" w:rsidRPr="00573997">
        <w:rPr>
          <w:rFonts w:ascii="仿宋" w:eastAsia="仿宋" w:hAnsi="仿宋" w:hint="eastAsia"/>
          <w:bCs/>
          <w:sz w:val="24"/>
          <w:szCs w:val="24"/>
        </w:rPr>
        <w:t>截至2025</w:t>
      </w:r>
      <w:r w:rsidR="00545EF9">
        <w:rPr>
          <w:rFonts w:ascii="仿宋" w:eastAsia="仿宋" w:hAnsi="仿宋" w:hint="eastAsia"/>
          <w:bCs/>
          <w:sz w:val="24"/>
          <w:szCs w:val="24"/>
        </w:rPr>
        <w:t>年末，保险</w:t>
      </w:r>
      <w:r w:rsidR="00E45D03">
        <w:rPr>
          <w:rFonts w:ascii="仿宋" w:eastAsia="仿宋" w:hAnsi="仿宋" w:hint="eastAsia"/>
          <w:bCs/>
          <w:sz w:val="24"/>
          <w:szCs w:val="24"/>
        </w:rPr>
        <w:t>资金</w:t>
      </w:r>
      <w:r w:rsidR="00545EF9">
        <w:rPr>
          <w:rFonts w:ascii="仿宋" w:eastAsia="仿宋" w:hAnsi="仿宋" w:hint="eastAsia"/>
          <w:bCs/>
          <w:sz w:val="24"/>
          <w:szCs w:val="24"/>
        </w:rPr>
        <w:t>股票</w:t>
      </w:r>
      <w:proofErr w:type="gramStart"/>
      <w:r w:rsidR="00C36A6F">
        <w:rPr>
          <w:rFonts w:ascii="仿宋" w:eastAsia="仿宋" w:hAnsi="仿宋" w:hint="eastAsia"/>
          <w:bCs/>
          <w:sz w:val="24"/>
          <w:szCs w:val="24"/>
        </w:rPr>
        <w:t>配置</w:t>
      </w:r>
      <w:r w:rsidR="005D0B9B" w:rsidRPr="00573997">
        <w:rPr>
          <w:rFonts w:ascii="仿宋" w:eastAsia="仿宋" w:hAnsi="仿宋" w:hint="eastAsia"/>
          <w:bCs/>
          <w:sz w:val="24"/>
          <w:szCs w:val="24"/>
        </w:rPr>
        <w:t>余额</w:t>
      </w:r>
      <w:proofErr w:type="gramEnd"/>
      <w:r w:rsidR="005D0B9B" w:rsidRPr="00573997">
        <w:rPr>
          <w:rFonts w:ascii="仿宋" w:eastAsia="仿宋" w:hAnsi="仿宋" w:hint="eastAsia"/>
          <w:bCs/>
          <w:sz w:val="24"/>
          <w:szCs w:val="24"/>
        </w:rPr>
        <w:t>达3.73</w:t>
      </w:r>
      <w:proofErr w:type="gramStart"/>
      <w:r w:rsidR="005D0B9B" w:rsidRPr="00573997">
        <w:rPr>
          <w:rFonts w:ascii="仿宋" w:eastAsia="仿宋" w:hAnsi="仿宋" w:hint="eastAsia"/>
          <w:bCs/>
          <w:sz w:val="24"/>
          <w:szCs w:val="24"/>
        </w:rPr>
        <w:t>万亿</w:t>
      </w:r>
      <w:proofErr w:type="gramEnd"/>
      <w:r w:rsidR="005D0B9B" w:rsidRPr="00573997">
        <w:rPr>
          <w:rFonts w:ascii="仿宋" w:eastAsia="仿宋" w:hAnsi="仿宋" w:hint="eastAsia"/>
          <w:bCs/>
          <w:sz w:val="24"/>
          <w:szCs w:val="24"/>
        </w:rPr>
        <w:t>元</w:t>
      </w:r>
      <w:r w:rsidR="000F7BD3">
        <w:rPr>
          <w:rFonts w:ascii="仿宋" w:eastAsia="仿宋" w:hAnsi="仿宋" w:hint="eastAsia"/>
          <w:bCs/>
          <w:sz w:val="24"/>
          <w:szCs w:val="24"/>
        </w:rPr>
        <w:t>，</w:t>
      </w:r>
      <w:r w:rsidR="00384860">
        <w:rPr>
          <w:rFonts w:ascii="仿宋" w:eastAsia="仿宋" w:hAnsi="仿宋" w:hint="eastAsia"/>
          <w:bCs/>
          <w:sz w:val="24"/>
          <w:szCs w:val="24"/>
        </w:rPr>
        <w:t>同比</w:t>
      </w:r>
      <w:r w:rsidR="00383533">
        <w:rPr>
          <w:rFonts w:ascii="仿宋" w:eastAsia="仿宋" w:hAnsi="仿宋" w:hint="eastAsia"/>
          <w:bCs/>
          <w:sz w:val="24"/>
          <w:szCs w:val="24"/>
        </w:rPr>
        <w:t>增加</w:t>
      </w:r>
      <w:r w:rsidR="0082178C">
        <w:rPr>
          <w:rFonts w:ascii="仿宋" w:eastAsia="仿宋" w:hAnsi="仿宋" w:hint="eastAsia"/>
          <w:bCs/>
          <w:sz w:val="24"/>
          <w:szCs w:val="24"/>
        </w:rPr>
        <w:t>1</w:t>
      </w:r>
      <w:r w:rsidR="0082178C">
        <w:rPr>
          <w:rFonts w:ascii="仿宋" w:eastAsia="仿宋" w:hAnsi="仿宋"/>
          <w:bCs/>
          <w:sz w:val="24"/>
          <w:szCs w:val="24"/>
        </w:rPr>
        <w:t>.31</w:t>
      </w:r>
      <w:proofErr w:type="gramStart"/>
      <w:r w:rsidR="0082178C">
        <w:rPr>
          <w:rFonts w:ascii="仿宋" w:eastAsia="仿宋" w:hAnsi="仿宋" w:hint="eastAsia"/>
          <w:bCs/>
          <w:sz w:val="24"/>
          <w:szCs w:val="24"/>
        </w:rPr>
        <w:t>万亿</w:t>
      </w:r>
      <w:proofErr w:type="gramEnd"/>
      <w:r w:rsidR="0082178C">
        <w:rPr>
          <w:rFonts w:ascii="仿宋" w:eastAsia="仿宋" w:hAnsi="仿宋" w:hint="eastAsia"/>
          <w:bCs/>
          <w:sz w:val="24"/>
          <w:szCs w:val="24"/>
        </w:rPr>
        <w:t>元，</w:t>
      </w:r>
      <w:r w:rsidR="005C3CAD">
        <w:rPr>
          <w:rFonts w:ascii="仿宋" w:eastAsia="仿宋" w:hAnsi="仿宋" w:hint="eastAsia"/>
          <w:bCs/>
          <w:sz w:val="24"/>
          <w:szCs w:val="24"/>
        </w:rPr>
        <w:t>增幅达</w:t>
      </w:r>
      <w:r w:rsidR="005C3CAD" w:rsidRPr="005C3CAD">
        <w:rPr>
          <w:rFonts w:ascii="仿宋" w:eastAsia="仿宋" w:hAnsi="仿宋"/>
          <w:bCs/>
          <w:sz w:val="24"/>
          <w:szCs w:val="24"/>
        </w:rPr>
        <w:t>53.81%</w:t>
      </w:r>
      <w:r w:rsidR="00AE200E">
        <w:rPr>
          <w:rFonts w:ascii="仿宋" w:eastAsia="仿宋" w:hAnsi="仿宋" w:hint="eastAsia"/>
          <w:bCs/>
          <w:sz w:val="24"/>
          <w:szCs w:val="24"/>
        </w:rPr>
        <w:t>；</w:t>
      </w:r>
      <w:r w:rsidR="00551A47">
        <w:rPr>
          <w:rFonts w:ascii="仿宋" w:eastAsia="仿宋" w:hAnsi="仿宋" w:hint="eastAsia"/>
          <w:bCs/>
          <w:sz w:val="24"/>
          <w:szCs w:val="24"/>
        </w:rPr>
        <w:t>权益</w:t>
      </w:r>
      <w:r w:rsidR="0082178C">
        <w:rPr>
          <w:rFonts w:ascii="仿宋" w:eastAsia="仿宋" w:hAnsi="仿宋" w:hint="eastAsia"/>
          <w:bCs/>
          <w:sz w:val="24"/>
          <w:szCs w:val="24"/>
        </w:rPr>
        <w:t>占比提升2</w:t>
      </w:r>
      <w:r w:rsidR="0082178C">
        <w:rPr>
          <w:rFonts w:ascii="仿宋" w:eastAsia="仿宋" w:hAnsi="仿宋"/>
          <w:bCs/>
          <w:sz w:val="24"/>
          <w:szCs w:val="24"/>
        </w:rPr>
        <w:t>.52</w:t>
      </w:r>
      <w:r w:rsidR="0082178C">
        <w:rPr>
          <w:rFonts w:ascii="仿宋" w:eastAsia="仿宋" w:hAnsi="仿宋" w:hint="eastAsia"/>
          <w:bCs/>
          <w:sz w:val="24"/>
          <w:szCs w:val="24"/>
        </w:rPr>
        <w:t>个百分点。</w:t>
      </w:r>
      <w:r w:rsidR="00D34AE6">
        <w:rPr>
          <w:rFonts w:ascii="仿宋" w:eastAsia="仿宋" w:hAnsi="仿宋" w:hint="eastAsia"/>
          <w:bCs/>
          <w:sz w:val="24"/>
          <w:szCs w:val="24"/>
        </w:rPr>
        <w:t>债券配置方面，</w:t>
      </w:r>
      <w:r w:rsidR="00B13A15">
        <w:rPr>
          <w:rFonts w:ascii="仿宋" w:eastAsia="仿宋" w:hAnsi="仿宋" w:hint="eastAsia"/>
          <w:bCs/>
          <w:sz w:val="24"/>
          <w:szCs w:val="24"/>
        </w:rPr>
        <w:t>2</w:t>
      </w:r>
      <w:r w:rsidR="00B13A15">
        <w:rPr>
          <w:rFonts w:ascii="仿宋" w:eastAsia="仿宋" w:hAnsi="仿宋"/>
          <w:bCs/>
          <w:sz w:val="24"/>
          <w:szCs w:val="24"/>
        </w:rPr>
        <w:t>025</w:t>
      </w:r>
      <w:r w:rsidR="00B13A15">
        <w:rPr>
          <w:rFonts w:ascii="仿宋" w:eastAsia="仿宋" w:hAnsi="仿宋" w:hint="eastAsia"/>
          <w:bCs/>
          <w:sz w:val="24"/>
          <w:szCs w:val="24"/>
        </w:rPr>
        <w:t>年以来</w:t>
      </w:r>
      <w:r w:rsidR="007F5105">
        <w:rPr>
          <w:rFonts w:ascii="仿宋" w:eastAsia="仿宋" w:hAnsi="仿宋" w:hint="eastAsia"/>
          <w:bCs/>
          <w:sz w:val="24"/>
          <w:szCs w:val="24"/>
        </w:rPr>
        <w:t>，债券增配节奏有所</w:t>
      </w:r>
      <w:r w:rsidR="00BD1098">
        <w:rPr>
          <w:rFonts w:ascii="仿宋" w:eastAsia="仿宋" w:hAnsi="仿宋" w:hint="eastAsia"/>
          <w:bCs/>
          <w:sz w:val="24"/>
          <w:szCs w:val="24"/>
        </w:rPr>
        <w:t>放缓</w:t>
      </w:r>
      <w:r w:rsidR="00F334A2">
        <w:rPr>
          <w:rFonts w:ascii="仿宋" w:eastAsia="仿宋" w:hAnsi="仿宋" w:hint="eastAsia"/>
          <w:bCs/>
          <w:sz w:val="24"/>
          <w:szCs w:val="24"/>
        </w:rPr>
        <w:t>，债券品种</w:t>
      </w:r>
      <w:r w:rsidR="00B35B77">
        <w:rPr>
          <w:rFonts w:ascii="仿宋" w:eastAsia="仿宋" w:hAnsi="仿宋" w:hint="eastAsia"/>
          <w:bCs/>
          <w:sz w:val="24"/>
          <w:szCs w:val="24"/>
        </w:rPr>
        <w:t>以地方债为主且</w:t>
      </w:r>
      <w:r w:rsidR="003064FE">
        <w:rPr>
          <w:rFonts w:ascii="仿宋" w:eastAsia="仿宋" w:hAnsi="仿宋" w:hint="eastAsia"/>
          <w:bCs/>
          <w:sz w:val="24"/>
          <w:szCs w:val="24"/>
        </w:rPr>
        <w:t>呈现“减国债、增地方债”的倾向</w:t>
      </w:r>
      <w:r w:rsidR="00F334A2">
        <w:rPr>
          <w:rFonts w:ascii="仿宋" w:eastAsia="仿宋" w:hAnsi="仿宋" w:hint="eastAsia"/>
          <w:bCs/>
          <w:sz w:val="24"/>
          <w:szCs w:val="24"/>
        </w:rPr>
        <w:t>。</w:t>
      </w:r>
      <w:r w:rsidR="00963734">
        <w:rPr>
          <w:rFonts w:ascii="仿宋" w:eastAsia="仿宋" w:hAnsi="仿宋" w:hint="eastAsia"/>
          <w:bCs/>
          <w:sz w:val="24"/>
          <w:szCs w:val="24"/>
        </w:rPr>
        <w:t>20</w:t>
      </w:r>
      <w:r w:rsidR="00963734">
        <w:rPr>
          <w:rFonts w:ascii="仿宋" w:eastAsia="仿宋" w:hAnsi="仿宋"/>
          <w:bCs/>
          <w:sz w:val="24"/>
          <w:szCs w:val="24"/>
        </w:rPr>
        <w:t>25</w:t>
      </w:r>
      <w:r w:rsidR="00BA35ED">
        <w:rPr>
          <w:rFonts w:ascii="仿宋" w:eastAsia="仿宋" w:hAnsi="仿宋" w:hint="eastAsia"/>
          <w:bCs/>
          <w:sz w:val="24"/>
          <w:szCs w:val="24"/>
        </w:rPr>
        <w:t>年和20</w:t>
      </w:r>
      <w:r w:rsidR="00BA35ED">
        <w:rPr>
          <w:rFonts w:ascii="仿宋" w:eastAsia="仿宋" w:hAnsi="仿宋"/>
          <w:bCs/>
          <w:sz w:val="24"/>
          <w:szCs w:val="24"/>
        </w:rPr>
        <w:t>26</w:t>
      </w:r>
      <w:r w:rsidR="00BA35ED">
        <w:rPr>
          <w:rFonts w:ascii="仿宋" w:eastAsia="仿宋" w:hAnsi="仿宋" w:hint="eastAsia"/>
          <w:bCs/>
          <w:sz w:val="24"/>
          <w:szCs w:val="24"/>
        </w:rPr>
        <w:t>年一季度</w:t>
      </w:r>
      <w:r w:rsidR="00963734">
        <w:rPr>
          <w:rFonts w:ascii="仿宋" w:eastAsia="仿宋" w:hAnsi="仿宋" w:hint="eastAsia"/>
          <w:bCs/>
          <w:sz w:val="24"/>
          <w:szCs w:val="24"/>
        </w:rPr>
        <w:t>，</w:t>
      </w:r>
      <w:r w:rsidR="001315FA">
        <w:rPr>
          <w:rFonts w:ascii="仿宋" w:eastAsia="仿宋" w:hAnsi="仿宋" w:hint="eastAsia"/>
          <w:bCs/>
          <w:sz w:val="24"/>
          <w:szCs w:val="24"/>
        </w:rPr>
        <w:t>保险对国债净买入</w:t>
      </w:r>
      <w:r w:rsidR="00BA35ED">
        <w:rPr>
          <w:rFonts w:ascii="仿宋" w:eastAsia="仿宋" w:hAnsi="仿宋" w:hint="eastAsia"/>
          <w:bCs/>
          <w:sz w:val="24"/>
          <w:szCs w:val="24"/>
        </w:rPr>
        <w:t>规模分别为</w:t>
      </w:r>
      <w:r w:rsidR="00777BF6" w:rsidRPr="00777BF6">
        <w:rPr>
          <w:rFonts w:ascii="仿宋" w:eastAsia="仿宋" w:hAnsi="仿宋"/>
          <w:bCs/>
          <w:sz w:val="24"/>
          <w:szCs w:val="24"/>
        </w:rPr>
        <w:t>1,528.66</w:t>
      </w:r>
      <w:r w:rsidR="00777BF6">
        <w:rPr>
          <w:rFonts w:ascii="仿宋" w:eastAsia="仿宋" w:hAnsi="仿宋" w:hint="eastAsia"/>
          <w:bCs/>
          <w:sz w:val="24"/>
          <w:szCs w:val="24"/>
        </w:rPr>
        <w:t>亿元</w:t>
      </w:r>
      <w:r w:rsidR="00BA35ED">
        <w:rPr>
          <w:rFonts w:ascii="仿宋" w:eastAsia="仿宋" w:hAnsi="仿宋" w:hint="eastAsia"/>
          <w:bCs/>
          <w:sz w:val="24"/>
          <w:szCs w:val="24"/>
        </w:rPr>
        <w:t>和3</w:t>
      </w:r>
      <w:r w:rsidR="00BA35ED">
        <w:rPr>
          <w:rFonts w:ascii="仿宋" w:eastAsia="仿宋" w:hAnsi="仿宋"/>
          <w:bCs/>
          <w:sz w:val="24"/>
          <w:szCs w:val="24"/>
        </w:rPr>
        <w:t>19.55</w:t>
      </w:r>
      <w:r w:rsidR="00BA35ED">
        <w:rPr>
          <w:rFonts w:ascii="仿宋" w:eastAsia="仿宋" w:hAnsi="仿宋" w:hint="eastAsia"/>
          <w:bCs/>
          <w:sz w:val="24"/>
          <w:szCs w:val="24"/>
        </w:rPr>
        <w:t>亿元</w:t>
      </w:r>
      <w:r w:rsidR="00777BF6">
        <w:rPr>
          <w:rFonts w:ascii="仿宋" w:eastAsia="仿宋" w:hAnsi="仿宋" w:hint="eastAsia"/>
          <w:bCs/>
          <w:sz w:val="24"/>
          <w:szCs w:val="24"/>
        </w:rPr>
        <w:t>，</w:t>
      </w:r>
      <w:r w:rsidR="00E01368">
        <w:rPr>
          <w:rFonts w:ascii="仿宋" w:eastAsia="仿宋" w:hAnsi="仿宋" w:hint="eastAsia"/>
          <w:bCs/>
          <w:sz w:val="24"/>
          <w:szCs w:val="24"/>
        </w:rPr>
        <w:t>净买入规模较小</w:t>
      </w:r>
      <w:r w:rsidR="005854C8">
        <w:rPr>
          <w:rFonts w:ascii="仿宋" w:eastAsia="仿宋" w:hAnsi="仿宋" w:hint="eastAsia"/>
          <w:bCs/>
          <w:sz w:val="24"/>
          <w:szCs w:val="24"/>
        </w:rPr>
        <w:t>，</w:t>
      </w:r>
      <w:r w:rsidR="00F461BF">
        <w:rPr>
          <w:rFonts w:ascii="仿宋" w:eastAsia="仿宋" w:hAnsi="仿宋" w:hint="eastAsia"/>
          <w:bCs/>
          <w:sz w:val="24"/>
          <w:szCs w:val="24"/>
        </w:rPr>
        <w:t>其中</w:t>
      </w:r>
      <w:r w:rsidR="00BA35ED">
        <w:rPr>
          <w:rFonts w:ascii="仿宋" w:eastAsia="仿宋" w:hAnsi="仿宋" w:hint="eastAsia"/>
          <w:bCs/>
          <w:sz w:val="24"/>
          <w:szCs w:val="24"/>
        </w:rPr>
        <w:t>2</w:t>
      </w:r>
      <w:r w:rsidR="00BA35ED">
        <w:rPr>
          <w:rFonts w:ascii="仿宋" w:eastAsia="仿宋" w:hAnsi="仿宋"/>
          <w:bCs/>
          <w:sz w:val="24"/>
          <w:szCs w:val="24"/>
        </w:rPr>
        <w:t>025</w:t>
      </w:r>
      <w:r w:rsidR="00BA35ED">
        <w:rPr>
          <w:rFonts w:ascii="仿宋" w:eastAsia="仿宋" w:hAnsi="仿宋" w:hint="eastAsia"/>
          <w:bCs/>
          <w:sz w:val="24"/>
          <w:szCs w:val="24"/>
        </w:rPr>
        <w:t>年</w:t>
      </w:r>
      <w:r w:rsidR="00F461BF">
        <w:rPr>
          <w:rFonts w:ascii="仿宋" w:eastAsia="仿宋" w:hAnsi="仿宋" w:hint="eastAsia"/>
          <w:bCs/>
          <w:sz w:val="24"/>
          <w:szCs w:val="24"/>
        </w:rPr>
        <w:t>4月、6月</w:t>
      </w:r>
      <w:r w:rsidR="00BA35ED">
        <w:rPr>
          <w:rFonts w:ascii="仿宋" w:eastAsia="仿宋" w:hAnsi="仿宋" w:hint="eastAsia"/>
          <w:bCs/>
          <w:sz w:val="24"/>
          <w:szCs w:val="24"/>
        </w:rPr>
        <w:t>、</w:t>
      </w:r>
      <w:r w:rsidR="00F461BF">
        <w:rPr>
          <w:rFonts w:ascii="仿宋" w:eastAsia="仿宋" w:hAnsi="仿宋" w:hint="eastAsia"/>
          <w:bCs/>
          <w:sz w:val="24"/>
          <w:szCs w:val="24"/>
        </w:rPr>
        <w:t>1</w:t>
      </w:r>
      <w:r w:rsidR="00F461BF">
        <w:rPr>
          <w:rFonts w:ascii="仿宋" w:eastAsia="仿宋" w:hAnsi="仿宋"/>
          <w:bCs/>
          <w:sz w:val="24"/>
          <w:szCs w:val="24"/>
        </w:rPr>
        <w:t>0</w:t>
      </w:r>
      <w:r w:rsidR="00F461BF">
        <w:rPr>
          <w:rFonts w:ascii="仿宋" w:eastAsia="仿宋" w:hAnsi="仿宋" w:hint="eastAsia"/>
          <w:bCs/>
          <w:sz w:val="24"/>
          <w:szCs w:val="24"/>
        </w:rPr>
        <w:t>月</w:t>
      </w:r>
      <w:r w:rsidR="00BA35ED">
        <w:rPr>
          <w:rFonts w:ascii="仿宋" w:eastAsia="仿宋" w:hAnsi="仿宋" w:hint="eastAsia"/>
          <w:bCs/>
          <w:sz w:val="24"/>
          <w:szCs w:val="24"/>
        </w:rPr>
        <w:t>和2</w:t>
      </w:r>
      <w:r w:rsidR="00BA35ED">
        <w:rPr>
          <w:rFonts w:ascii="仿宋" w:eastAsia="仿宋" w:hAnsi="仿宋"/>
          <w:bCs/>
          <w:sz w:val="24"/>
          <w:szCs w:val="24"/>
        </w:rPr>
        <w:t>026</w:t>
      </w:r>
      <w:r w:rsidR="00BA35ED">
        <w:rPr>
          <w:rFonts w:ascii="仿宋" w:eastAsia="仿宋" w:hAnsi="仿宋" w:hint="eastAsia"/>
          <w:bCs/>
          <w:sz w:val="24"/>
          <w:szCs w:val="24"/>
        </w:rPr>
        <w:t>年2月</w:t>
      </w:r>
      <w:r w:rsidR="00F461BF">
        <w:rPr>
          <w:rFonts w:ascii="仿宋" w:eastAsia="仿宋" w:hAnsi="仿宋" w:hint="eastAsia"/>
          <w:bCs/>
          <w:sz w:val="24"/>
          <w:szCs w:val="24"/>
        </w:rPr>
        <w:t>均为净卖出</w:t>
      </w:r>
      <w:r w:rsidR="008137A2">
        <w:rPr>
          <w:rFonts w:ascii="仿宋" w:eastAsia="仿宋" w:hAnsi="仿宋" w:hint="eastAsia"/>
          <w:bCs/>
          <w:sz w:val="24"/>
          <w:szCs w:val="24"/>
        </w:rPr>
        <w:t>，</w:t>
      </w:r>
      <w:r w:rsidR="00283481">
        <w:rPr>
          <w:rFonts w:ascii="仿宋" w:eastAsia="仿宋" w:hAnsi="仿宋" w:hint="eastAsia"/>
          <w:bCs/>
          <w:sz w:val="24"/>
          <w:szCs w:val="24"/>
        </w:rPr>
        <w:t>卖出品种</w:t>
      </w:r>
      <w:r w:rsidR="003F0525">
        <w:rPr>
          <w:rFonts w:ascii="仿宋" w:eastAsia="仿宋" w:hAnsi="仿宋" w:hint="eastAsia"/>
          <w:bCs/>
          <w:sz w:val="24"/>
          <w:szCs w:val="24"/>
        </w:rPr>
        <w:t>主要</w:t>
      </w:r>
      <w:r w:rsidR="00D125F4">
        <w:rPr>
          <w:rFonts w:ascii="仿宋" w:eastAsia="仿宋" w:hAnsi="仿宋" w:hint="eastAsia"/>
          <w:bCs/>
          <w:sz w:val="24"/>
          <w:szCs w:val="24"/>
        </w:rPr>
        <w:t>为</w:t>
      </w:r>
      <w:r w:rsidR="008137A2">
        <w:rPr>
          <w:rFonts w:ascii="仿宋" w:eastAsia="仿宋" w:hAnsi="仿宋" w:hint="eastAsia"/>
          <w:bCs/>
          <w:sz w:val="24"/>
          <w:szCs w:val="24"/>
        </w:rPr>
        <w:t>2</w:t>
      </w:r>
      <w:r w:rsidR="00932005">
        <w:rPr>
          <w:rFonts w:ascii="仿宋" w:eastAsia="仿宋" w:hAnsi="仿宋"/>
          <w:bCs/>
          <w:sz w:val="24"/>
          <w:szCs w:val="24"/>
        </w:rPr>
        <w:t>0</w:t>
      </w:r>
      <w:bookmarkStart w:id="35" w:name="OLE_LINK40"/>
      <w:bookmarkStart w:id="36" w:name="OLE_LINK41"/>
      <w:r w:rsidR="00932005">
        <w:rPr>
          <w:rFonts w:ascii="仿宋" w:eastAsia="仿宋" w:hAnsi="仿宋" w:hint="eastAsia"/>
          <w:bCs/>
          <w:sz w:val="24"/>
          <w:szCs w:val="24"/>
        </w:rPr>
        <w:t>～</w:t>
      </w:r>
      <w:bookmarkEnd w:id="35"/>
      <w:bookmarkEnd w:id="36"/>
      <w:r w:rsidR="00C31B99">
        <w:rPr>
          <w:rFonts w:ascii="仿宋" w:eastAsia="仿宋" w:hAnsi="仿宋"/>
          <w:bCs/>
          <w:sz w:val="24"/>
          <w:szCs w:val="24"/>
        </w:rPr>
        <w:t>30y</w:t>
      </w:r>
      <w:r w:rsidR="003F0525">
        <w:rPr>
          <w:rFonts w:ascii="仿宋" w:eastAsia="仿宋" w:hAnsi="仿宋" w:hint="eastAsia"/>
          <w:bCs/>
          <w:sz w:val="24"/>
          <w:szCs w:val="24"/>
        </w:rPr>
        <w:t>国债</w:t>
      </w:r>
      <w:r w:rsidR="006C4C35">
        <w:rPr>
          <w:rFonts w:ascii="仿宋" w:eastAsia="仿宋" w:hAnsi="仿宋" w:hint="eastAsia"/>
          <w:bCs/>
          <w:sz w:val="24"/>
          <w:szCs w:val="24"/>
        </w:rPr>
        <w:t>；</w:t>
      </w:r>
      <w:r w:rsidR="00D31B3F">
        <w:rPr>
          <w:rFonts w:ascii="仿宋" w:eastAsia="仿宋" w:hAnsi="仿宋" w:hint="eastAsia"/>
          <w:bCs/>
          <w:sz w:val="24"/>
          <w:szCs w:val="24"/>
        </w:rPr>
        <w:t>地方债净买入</w:t>
      </w:r>
      <w:r w:rsidR="001D26CB">
        <w:rPr>
          <w:rFonts w:ascii="仿宋" w:eastAsia="仿宋" w:hAnsi="仿宋" w:hint="eastAsia"/>
          <w:bCs/>
          <w:sz w:val="24"/>
          <w:szCs w:val="24"/>
        </w:rPr>
        <w:t>规模分别为</w:t>
      </w:r>
      <w:r w:rsidR="006F679D" w:rsidRPr="006F679D">
        <w:rPr>
          <w:rFonts w:ascii="仿宋" w:eastAsia="仿宋" w:hAnsi="仿宋"/>
          <w:bCs/>
          <w:sz w:val="24"/>
          <w:szCs w:val="24"/>
        </w:rPr>
        <w:t>4,587.89</w:t>
      </w:r>
      <w:r w:rsidR="006F679D">
        <w:rPr>
          <w:rFonts w:ascii="仿宋" w:eastAsia="仿宋" w:hAnsi="仿宋" w:hint="eastAsia"/>
          <w:bCs/>
          <w:sz w:val="24"/>
          <w:szCs w:val="24"/>
        </w:rPr>
        <w:t>亿元</w:t>
      </w:r>
      <w:r w:rsidR="001D26CB">
        <w:rPr>
          <w:rFonts w:ascii="仿宋" w:eastAsia="仿宋" w:hAnsi="仿宋" w:hint="eastAsia"/>
          <w:bCs/>
          <w:sz w:val="24"/>
          <w:szCs w:val="24"/>
        </w:rPr>
        <w:t>和4</w:t>
      </w:r>
      <w:r w:rsidR="001D26CB">
        <w:rPr>
          <w:rFonts w:ascii="仿宋" w:eastAsia="仿宋" w:hAnsi="仿宋"/>
          <w:bCs/>
          <w:sz w:val="24"/>
          <w:szCs w:val="24"/>
        </w:rPr>
        <w:t>97.26</w:t>
      </w:r>
      <w:r w:rsidR="001D26CB">
        <w:rPr>
          <w:rFonts w:ascii="仿宋" w:eastAsia="仿宋" w:hAnsi="仿宋" w:hint="eastAsia"/>
          <w:bCs/>
          <w:sz w:val="24"/>
          <w:szCs w:val="24"/>
        </w:rPr>
        <w:t>亿元</w:t>
      </w:r>
      <w:r w:rsidR="006F679D">
        <w:rPr>
          <w:rFonts w:ascii="仿宋" w:eastAsia="仿宋" w:hAnsi="仿宋" w:hint="eastAsia"/>
          <w:bCs/>
          <w:sz w:val="24"/>
          <w:szCs w:val="24"/>
        </w:rPr>
        <w:t>，</w:t>
      </w:r>
      <w:r w:rsidR="001D26CB">
        <w:rPr>
          <w:rFonts w:ascii="仿宋" w:eastAsia="仿宋" w:hAnsi="仿宋" w:hint="eastAsia"/>
          <w:bCs/>
          <w:sz w:val="24"/>
          <w:szCs w:val="24"/>
        </w:rPr>
        <w:t>2</w:t>
      </w:r>
      <w:r w:rsidR="001D26CB">
        <w:rPr>
          <w:rFonts w:ascii="仿宋" w:eastAsia="仿宋" w:hAnsi="仿宋"/>
          <w:bCs/>
          <w:sz w:val="24"/>
          <w:szCs w:val="24"/>
        </w:rPr>
        <w:t>025</w:t>
      </w:r>
      <w:r w:rsidR="001D26CB">
        <w:rPr>
          <w:rFonts w:ascii="仿宋" w:eastAsia="仿宋" w:hAnsi="仿宋" w:hint="eastAsia"/>
          <w:bCs/>
          <w:sz w:val="24"/>
          <w:szCs w:val="24"/>
        </w:rPr>
        <w:t>年</w:t>
      </w:r>
      <w:r w:rsidR="00A05121">
        <w:rPr>
          <w:rFonts w:ascii="仿宋" w:eastAsia="仿宋" w:hAnsi="仿宋" w:hint="eastAsia"/>
          <w:bCs/>
          <w:sz w:val="24"/>
          <w:szCs w:val="24"/>
        </w:rPr>
        <w:t>5</w:t>
      </w:r>
      <w:r w:rsidR="001D26CB">
        <w:rPr>
          <w:rFonts w:ascii="仿宋" w:eastAsia="仿宋" w:hAnsi="仿宋" w:hint="eastAsia"/>
          <w:bCs/>
          <w:sz w:val="24"/>
          <w:szCs w:val="24"/>
        </w:rPr>
        <w:t>月和2</w:t>
      </w:r>
      <w:r w:rsidR="001D26CB">
        <w:rPr>
          <w:rFonts w:ascii="仿宋" w:eastAsia="仿宋" w:hAnsi="仿宋"/>
          <w:bCs/>
          <w:sz w:val="24"/>
          <w:szCs w:val="24"/>
        </w:rPr>
        <w:t>026</w:t>
      </w:r>
      <w:r w:rsidR="001D26CB">
        <w:rPr>
          <w:rFonts w:ascii="仿宋" w:eastAsia="仿宋" w:hAnsi="仿宋" w:hint="eastAsia"/>
          <w:bCs/>
          <w:sz w:val="24"/>
          <w:szCs w:val="24"/>
        </w:rPr>
        <w:t>年1月为</w:t>
      </w:r>
      <w:r w:rsidR="00A05121">
        <w:rPr>
          <w:rFonts w:ascii="仿宋" w:eastAsia="仿宋" w:hAnsi="仿宋" w:hint="eastAsia"/>
          <w:bCs/>
          <w:sz w:val="24"/>
          <w:szCs w:val="24"/>
        </w:rPr>
        <w:t>净卖出</w:t>
      </w:r>
      <w:r w:rsidR="00AF1024">
        <w:rPr>
          <w:rFonts w:ascii="仿宋" w:eastAsia="仿宋" w:hAnsi="仿宋" w:hint="eastAsia"/>
          <w:bCs/>
          <w:sz w:val="24"/>
          <w:szCs w:val="24"/>
        </w:rPr>
        <w:t>，</w:t>
      </w:r>
      <w:r w:rsidR="006732F2">
        <w:rPr>
          <w:rFonts w:ascii="仿宋" w:eastAsia="仿宋" w:hAnsi="仿宋" w:hint="eastAsia"/>
          <w:bCs/>
          <w:sz w:val="24"/>
          <w:szCs w:val="24"/>
        </w:rPr>
        <w:t>地方债</w:t>
      </w:r>
      <w:r w:rsidR="005E66A0">
        <w:rPr>
          <w:rFonts w:ascii="仿宋" w:eastAsia="仿宋" w:hAnsi="仿宋" w:hint="eastAsia"/>
          <w:bCs/>
          <w:sz w:val="24"/>
          <w:szCs w:val="24"/>
        </w:rPr>
        <w:t>净买入主要以</w:t>
      </w:r>
      <w:r w:rsidR="00932005">
        <w:rPr>
          <w:rFonts w:ascii="仿宋" w:eastAsia="仿宋" w:hAnsi="仿宋" w:hint="eastAsia"/>
          <w:bCs/>
          <w:sz w:val="24"/>
          <w:szCs w:val="24"/>
        </w:rPr>
        <w:t>20～</w:t>
      </w:r>
      <w:r w:rsidR="00C31B99">
        <w:rPr>
          <w:rFonts w:ascii="仿宋" w:eastAsia="仿宋" w:hAnsi="仿宋" w:hint="eastAsia"/>
          <w:bCs/>
          <w:sz w:val="24"/>
          <w:szCs w:val="24"/>
        </w:rPr>
        <w:t>30y</w:t>
      </w:r>
      <w:r w:rsidR="005E66A0">
        <w:rPr>
          <w:rFonts w:ascii="仿宋" w:eastAsia="仿宋" w:hAnsi="仿宋" w:hint="eastAsia"/>
          <w:bCs/>
          <w:sz w:val="24"/>
          <w:szCs w:val="24"/>
        </w:rPr>
        <w:t>超长期地方债为主</w:t>
      </w:r>
      <w:r w:rsidR="00BC551F">
        <w:rPr>
          <w:rFonts w:ascii="仿宋" w:eastAsia="仿宋" w:hAnsi="仿宋" w:hint="eastAsia"/>
          <w:bCs/>
          <w:sz w:val="24"/>
          <w:szCs w:val="24"/>
        </w:rPr>
        <w:t>。</w:t>
      </w:r>
    </w:p>
    <w:tbl>
      <w:tblPr>
        <w:tblW w:w="5132" w:type="pct"/>
        <w:jc w:val="center"/>
        <w:tblBorders>
          <w:top w:val="single" w:sz="12" w:space="0" w:color="000000" w:themeColor="text1"/>
          <w:bottom w:val="single" w:sz="12"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9309"/>
      </w:tblGrid>
      <w:tr w:rsidR="004307C4" w:rsidRPr="004F1F86" w14:paraId="5BEC7127" w14:textId="77777777" w:rsidTr="004307C4">
        <w:trPr>
          <w:trHeight w:val="2536"/>
          <w:jc w:val="center"/>
        </w:trPr>
        <w:tc>
          <w:tcPr>
            <w:tcW w:w="9309" w:type="dxa"/>
            <w:vAlign w:val="center"/>
          </w:tcPr>
          <w:p w14:paraId="239666A4" w14:textId="709E0D31" w:rsidR="004307C4" w:rsidRPr="00EA4190" w:rsidRDefault="004307C4" w:rsidP="005E7C8B">
            <w:pPr>
              <w:jc w:val="center"/>
              <w:rPr>
                <w:rFonts w:ascii="宋体" w:hAnsi="宋体"/>
                <w:sz w:val="18"/>
                <w:szCs w:val="21"/>
              </w:rPr>
            </w:pPr>
            <w:r>
              <w:rPr>
                <w:noProof/>
              </w:rPr>
              <w:lastRenderedPageBreak/>
              <w:drawing>
                <wp:inline distT="0" distB="0" distL="0" distR="0" wp14:anchorId="7A6D01B7" wp14:editId="1FB5D488">
                  <wp:extent cx="4572000" cy="2743200"/>
                  <wp:effectExtent l="0" t="0" r="0" b="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4307C4" w:rsidRPr="00737C48" w14:paraId="41C5C7DD" w14:textId="77777777" w:rsidTr="005E7C8B">
        <w:tblPrEx>
          <w:tblLook w:val="04A0" w:firstRow="1" w:lastRow="0" w:firstColumn="1" w:lastColumn="0" w:noHBand="0" w:noVBand="1"/>
        </w:tblPrEx>
        <w:trPr>
          <w:trHeight w:val="243"/>
          <w:jc w:val="center"/>
        </w:trPr>
        <w:tc>
          <w:tcPr>
            <w:tcW w:w="9309" w:type="dxa"/>
            <w:shd w:val="clear" w:color="auto" w:fill="auto"/>
            <w:vAlign w:val="center"/>
          </w:tcPr>
          <w:p w14:paraId="18BDBB43" w14:textId="192B9418" w:rsidR="004307C4" w:rsidRPr="005207E9" w:rsidRDefault="004307C4" w:rsidP="00CE2366">
            <w:pPr>
              <w:spacing w:line="240" w:lineRule="exact"/>
              <w:rPr>
                <w:rFonts w:ascii="黑体" w:eastAsia="黑体" w:hAnsi="黑体"/>
                <w:sz w:val="28"/>
                <w:szCs w:val="20"/>
              </w:rPr>
            </w:pPr>
            <w:r w:rsidRPr="003B4173">
              <w:rPr>
                <w:rFonts w:ascii="黑体" w:eastAsia="黑体" w:hAnsi="黑体" w:cs="黑体" w:hint="eastAsia"/>
                <w:b/>
                <w:bCs/>
                <w:sz w:val="18"/>
                <w:szCs w:val="21"/>
              </w:rPr>
              <w:t>图</w:t>
            </w:r>
            <w:r w:rsidR="00786D9F">
              <w:rPr>
                <w:rFonts w:ascii="黑体" w:eastAsia="黑体" w:hAnsi="黑体" w:cs="黑体"/>
                <w:b/>
                <w:bCs/>
                <w:sz w:val="18"/>
                <w:szCs w:val="21"/>
              </w:rPr>
              <w:t>4</w:t>
            </w:r>
            <w:r w:rsidRPr="003B4173">
              <w:rPr>
                <w:rFonts w:ascii="黑体" w:eastAsia="黑体" w:hAnsi="黑体" w:cs="黑体" w:hint="eastAsia"/>
                <w:b/>
                <w:bCs/>
                <w:sz w:val="18"/>
                <w:szCs w:val="21"/>
              </w:rPr>
              <w:t xml:space="preserve"> </w:t>
            </w:r>
            <w:r w:rsidRPr="003B4173">
              <w:rPr>
                <w:rFonts w:ascii="黑体" w:eastAsia="黑体" w:hAnsi="黑体" w:hint="eastAsia"/>
                <w:b/>
                <w:sz w:val="18"/>
                <w:szCs w:val="21"/>
              </w:rPr>
              <w:t xml:space="preserve"> </w:t>
            </w:r>
            <w:r>
              <w:rPr>
                <w:rFonts w:ascii="黑体" w:eastAsia="黑体" w:hAnsi="黑体" w:hint="eastAsia"/>
                <w:b/>
                <w:sz w:val="18"/>
                <w:szCs w:val="21"/>
              </w:rPr>
              <w:t>2</w:t>
            </w:r>
            <w:r w:rsidR="00751404">
              <w:rPr>
                <w:rFonts w:ascii="黑体" w:eastAsia="黑体" w:hAnsi="黑体"/>
                <w:b/>
                <w:sz w:val="18"/>
                <w:szCs w:val="21"/>
              </w:rPr>
              <w:t>025</w:t>
            </w:r>
            <w:r>
              <w:rPr>
                <w:rFonts w:ascii="黑体" w:eastAsia="黑体" w:hAnsi="黑体" w:hint="eastAsia"/>
                <w:b/>
                <w:sz w:val="18"/>
                <w:szCs w:val="21"/>
              </w:rPr>
              <w:t>年以来</w:t>
            </w:r>
            <w:r w:rsidR="00751404">
              <w:rPr>
                <w:rFonts w:ascii="黑体" w:eastAsia="黑体" w:hAnsi="黑体" w:hint="eastAsia"/>
                <w:b/>
                <w:sz w:val="18"/>
                <w:szCs w:val="21"/>
              </w:rPr>
              <w:t>保险</w:t>
            </w:r>
            <w:r w:rsidR="007819B7">
              <w:rPr>
                <w:rFonts w:ascii="黑体" w:eastAsia="黑体" w:hAnsi="黑体" w:hint="eastAsia"/>
                <w:b/>
                <w:sz w:val="18"/>
                <w:szCs w:val="21"/>
              </w:rPr>
              <w:t>机构</w:t>
            </w:r>
            <w:r w:rsidR="00751404">
              <w:rPr>
                <w:rFonts w:ascii="黑体" w:eastAsia="黑体" w:hAnsi="黑体" w:hint="eastAsia"/>
                <w:b/>
                <w:sz w:val="18"/>
                <w:szCs w:val="21"/>
              </w:rPr>
              <w:t>主要券种净买入情况（</w:t>
            </w:r>
            <w:r w:rsidR="00CE2366">
              <w:rPr>
                <w:rFonts w:ascii="黑体" w:eastAsia="黑体" w:hAnsi="黑体" w:hint="eastAsia"/>
                <w:b/>
                <w:sz w:val="18"/>
                <w:szCs w:val="21"/>
              </w:rPr>
              <w:t>单位：</w:t>
            </w:r>
            <w:r w:rsidR="00751404">
              <w:rPr>
                <w:rFonts w:ascii="黑体" w:eastAsia="黑体" w:hAnsi="黑体" w:hint="eastAsia"/>
                <w:b/>
                <w:sz w:val="18"/>
                <w:szCs w:val="21"/>
              </w:rPr>
              <w:t>亿元）</w:t>
            </w:r>
          </w:p>
        </w:tc>
      </w:tr>
      <w:tr w:rsidR="004307C4" w:rsidRPr="00737C48" w14:paraId="70D9DC80" w14:textId="77777777" w:rsidTr="005E7C8B">
        <w:tblPrEx>
          <w:tblLook w:val="04A0" w:firstRow="1" w:lastRow="0" w:firstColumn="1" w:lastColumn="0" w:noHBand="0" w:noVBand="1"/>
        </w:tblPrEx>
        <w:trPr>
          <w:trHeight w:val="243"/>
          <w:jc w:val="center"/>
        </w:trPr>
        <w:tc>
          <w:tcPr>
            <w:tcW w:w="9309" w:type="dxa"/>
            <w:shd w:val="clear" w:color="auto" w:fill="auto"/>
            <w:vAlign w:val="center"/>
          </w:tcPr>
          <w:p w14:paraId="5B9150E9" w14:textId="3F3CE2BA" w:rsidR="004307C4" w:rsidRPr="00154499" w:rsidRDefault="004307C4" w:rsidP="005E7C8B">
            <w:pPr>
              <w:spacing w:line="240" w:lineRule="exact"/>
              <w:rPr>
                <w:rFonts w:ascii="宋体" w:hAnsi="宋体" w:cs="黑体"/>
                <w:b/>
                <w:bCs/>
                <w:sz w:val="18"/>
                <w:szCs w:val="21"/>
              </w:rPr>
            </w:pPr>
            <w:r w:rsidRPr="00FF24D2">
              <w:rPr>
                <w:rFonts w:ascii="宋体" w:hAnsi="宋体" w:hint="eastAsia"/>
                <w:sz w:val="15"/>
                <w:szCs w:val="18"/>
              </w:rPr>
              <w:t>数据来源：</w:t>
            </w:r>
            <w:r w:rsidR="000E0466">
              <w:rPr>
                <w:rFonts w:ascii="宋体" w:hAnsi="宋体" w:hint="eastAsia"/>
                <w:sz w:val="15"/>
                <w:szCs w:val="18"/>
              </w:rPr>
              <w:t>中债登，上清所，</w:t>
            </w:r>
            <w:proofErr w:type="spellStart"/>
            <w:r>
              <w:rPr>
                <w:rFonts w:ascii="宋体" w:hAnsi="宋体" w:hint="eastAsia"/>
                <w:sz w:val="15"/>
                <w:szCs w:val="18"/>
              </w:rPr>
              <w:t>i</w:t>
            </w:r>
            <w:r>
              <w:rPr>
                <w:rFonts w:ascii="宋体" w:hAnsi="宋体"/>
                <w:sz w:val="15"/>
                <w:szCs w:val="18"/>
              </w:rPr>
              <w:t>FinD</w:t>
            </w:r>
            <w:proofErr w:type="spellEnd"/>
            <w:r w:rsidRPr="00FF24D2">
              <w:rPr>
                <w:rFonts w:ascii="宋体" w:hAnsi="宋体" w:hint="eastAsia"/>
                <w:sz w:val="15"/>
                <w:szCs w:val="18"/>
              </w:rPr>
              <w:t>，大公国际整理</w:t>
            </w:r>
          </w:p>
        </w:tc>
      </w:tr>
    </w:tbl>
    <w:p w14:paraId="4FF7EEF8" w14:textId="10F72C2F" w:rsidR="00573997" w:rsidRPr="0062725F" w:rsidRDefault="00805233" w:rsidP="00674DCB">
      <w:pPr>
        <w:widowControl/>
        <w:spacing w:beforeLines="50" w:before="156" w:line="400" w:lineRule="exact"/>
        <w:ind w:firstLineChars="200" w:firstLine="482"/>
        <w:rPr>
          <w:rFonts w:ascii="仿宋" w:eastAsia="仿宋" w:hAnsi="仿宋"/>
          <w:b/>
          <w:bCs/>
          <w:sz w:val="24"/>
          <w:szCs w:val="24"/>
        </w:rPr>
      </w:pPr>
      <w:r w:rsidRPr="0062725F">
        <w:rPr>
          <w:rFonts w:ascii="仿宋" w:eastAsia="仿宋" w:hAnsi="仿宋" w:hint="eastAsia"/>
          <w:b/>
          <w:bCs/>
          <w:sz w:val="24"/>
          <w:szCs w:val="24"/>
        </w:rPr>
        <w:t>2、</w:t>
      </w:r>
      <w:proofErr w:type="gramStart"/>
      <w:r w:rsidR="00573997" w:rsidRPr="0062725F">
        <w:rPr>
          <w:rFonts w:ascii="仿宋" w:eastAsia="仿宋" w:hAnsi="仿宋" w:hint="eastAsia"/>
          <w:b/>
          <w:bCs/>
          <w:sz w:val="24"/>
          <w:szCs w:val="24"/>
        </w:rPr>
        <w:t>负债端倒逼</w:t>
      </w:r>
      <w:proofErr w:type="gramEnd"/>
      <w:r w:rsidR="00573997" w:rsidRPr="0062725F">
        <w:rPr>
          <w:rFonts w:ascii="仿宋" w:eastAsia="仿宋" w:hAnsi="仿宋" w:hint="eastAsia"/>
          <w:b/>
          <w:bCs/>
          <w:sz w:val="24"/>
          <w:szCs w:val="24"/>
        </w:rPr>
        <w:t>机制</w:t>
      </w:r>
    </w:p>
    <w:p w14:paraId="335D9DA3" w14:textId="36EF0557" w:rsidR="00573997" w:rsidRPr="00573997" w:rsidRDefault="00573997" w:rsidP="0062725F">
      <w:pPr>
        <w:widowControl/>
        <w:spacing w:line="400" w:lineRule="exact"/>
        <w:ind w:firstLineChars="200" w:firstLine="480"/>
        <w:rPr>
          <w:rFonts w:ascii="仿宋" w:eastAsia="仿宋" w:hAnsi="仿宋"/>
          <w:bCs/>
          <w:sz w:val="24"/>
          <w:szCs w:val="24"/>
        </w:rPr>
      </w:pPr>
      <w:r w:rsidRPr="00573997">
        <w:rPr>
          <w:rFonts w:ascii="仿宋" w:eastAsia="仿宋" w:hAnsi="仿宋" w:hint="eastAsia"/>
          <w:bCs/>
          <w:sz w:val="24"/>
          <w:szCs w:val="24"/>
        </w:rPr>
        <w:t>负债</w:t>
      </w:r>
      <w:proofErr w:type="gramStart"/>
      <w:r w:rsidRPr="00573997">
        <w:rPr>
          <w:rFonts w:ascii="仿宋" w:eastAsia="仿宋" w:hAnsi="仿宋" w:hint="eastAsia"/>
          <w:bCs/>
          <w:sz w:val="24"/>
          <w:szCs w:val="24"/>
        </w:rPr>
        <w:t>端产品</w:t>
      </w:r>
      <w:proofErr w:type="gramEnd"/>
      <w:r w:rsidRPr="00573997">
        <w:rPr>
          <w:rFonts w:ascii="仿宋" w:eastAsia="仿宋" w:hAnsi="仿宋" w:hint="eastAsia"/>
          <w:bCs/>
          <w:sz w:val="24"/>
          <w:szCs w:val="24"/>
        </w:rPr>
        <w:t>结构转型</w:t>
      </w:r>
      <w:r w:rsidR="002272BF">
        <w:rPr>
          <w:rFonts w:ascii="仿宋" w:eastAsia="仿宋" w:hAnsi="仿宋" w:hint="eastAsia"/>
          <w:bCs/>
          <w:sz w:val="24"/>
          <w:szCs w:val="24"/>
        </w:rPr>
        <w:t>对资产配置提出新要求。</w:t>
      </w:r>
      <w:proofErr w:type="gramStart"/>
      <w:r w:rsidR="0067735C">
        <w:rPr>
          <w:rFonts w:ascii="仿宋" w:eastAsia="仿宋" w:hAnsi="仿宋" w:hint="eastAsia"/>
          <w:bCs/>
          <w:sz w:val="24"/>
          <w:szCs w:val="24"/>
        </w:rPr>
        <w:t>传统险</w:t>
      </w:r>
      <w:r w:rsidR="00B1315A" w:rsidRPr="00B1315A">
        <w:rPr>
          <w:rFonts w:ascii="仿宋" w:eastAsia="仿宋" w:hAnsi="仿宋" w:hint="eastAsia"/>
          <w:bCs/>
          <w:sz w:val="24"/>
          <w:szCs w:val="24"/>
        </w:rPr>
        <w:t>因固定</w:t>
      </w:r>
      <w:proofErr w:type="gramEnd"/>
      <w:r w:rsidR="00B1315A" w:rsidRPr="00B1315A">
        <w:rPr>
          <w:rFonts w:ascii="仿宋" w:eastAsia="仿宋" w:hAnsi="仿宋" w:hint="eastAsia"/>
          <w:bCs/>
          <w:sz w:val="24"/>
          <w:szCs w:val="24"/>
        </w:rPr>
        <w:t>收益和长期锁定特性</w:t>
      </w:r>
      <w:r w:rsidR="00B1315A">
        <w:rPr>
          <w:rFonts w:ascii="仿宋" w:eastAsia="仿宋" w:hAnsi="仿宋" w:hint="eastAsia"/>
          <w:bCs/>
          <w:sz w:val="24"/>
          <w:szCs w:val="24"/>
        </w:rPr>
        <w:t>，</w:t>
      </w:r>
      <w:proofErr w:type="gramStart"/>
      <w:r w:rsidR="00B1315A" w:rsidRPr="00B1315A">
        <w:rPr>
          <w:rFonts w:ascii="仿宋" w:eastAsia="仿宋" w:hAnsi="仿宋" w:hint="eastAsia"/>
          <w:bCs/>
          <w:sz w:val="24"/>
          <w:szCs w:val="24"/>
        </w:rPr>
        <w:t>导致久期显著</w:t>
      </w:r>
      <w:proofErr w:type="gramEnd"/>
      <w:r w:rsidR="00B1315A" w:rsidRPr="00B1315A">
        <w:rPr>
          <w:rFonts w:ascii="仿宋" w:eastAsia="仿宋" w:hAnsi="仿宋" w:hint="eastAsia"/>
          <w:bCs/>
          <w:sz w:val="24"/>
          <w:szCs w:val="24"/>
        </w:rPr>
        <w:t>更长</w:t>
      </w:r>
      <w:r w:rsidR="004A0CA3">
        <w:rPr>
          <w:rFonts w:ascii="仿宋" w:eastAsia="仿宋" w:hAnsi="仿宋" w:hint="eastAsia"/>
          <w:bCs/>
          <w:sz w:val="24"/>
          <w:szCs w:val="24"/>
        </w:rPr>
        <w:t>，</w:t>
      </w:r>
      <w:r w:rsidR="0067735C">
        <w:rPr>
          <w:rFonts w:ascii="仿宋" w:eastAsia="仿宋" w:hAnsi="仿宋" w:hint="eastAsia"/>
          <w:bCs/>
          <w:sz w:val="24"/>
          <w:szCs w:val="24"/>
        </w:rPr>
        <w:t>平均</w:t>
      </w:r>
      <w:proofErr w:type="gramStart"/>
      <w:r w:rsidR="0067735C">
        <w:rPr>
          <w:rFonts w:ascii="仿宋" w:eastAsia="仿宋" w:hAnsi="仿宋" w:hint="eastAsia"/>
          <w:bCs/>
          <w:sz w:val="24"/>
          <w:szCs w:val="24"/>
        </w:rPr>
        <w:t>负债久期多</w:t>
      </w:r>
      <w:proofErr w:type="gramEnd"/>
      <w:r w:rsidR="0067735C">
        <w:rPr>
          <w:rFonts w:ascii="仿宋" w:eastAsia="仿宋" w:hAnsi="仿宋" w:hint="eastAsia"/>
          <w:bCs/>
          <w:sz w:val="24"/>
          <w:szCs w:val="24"/>
        </w:rPr>
        <w:t>在</w:t>
      </w:r>
      <w:r w:rsidR="00667ED8">
        <w:rPr>
          <w:rFonts w:ascii="仿宋" w:eastAsia="仿宋" w:hAnsi="仿宋" w:hint="eastAsia"/>
          <w:bCs/>
          <w:sz w:val="24"/>
          <w:szCs w:val="24"/>
        </w:rPr>
        <w:t>2</w:t>
      </w:r>
      <w:r w:rsidR="00667ED8">
        <w:rPr>
          <w:rFonts w:ascii="仿宋" w:eastAsia="仿宋" w:hAnsi="仿宋"/>
          <w:bCs/>
          <w:sz w:val="24"/>
          <w:szCs w:val="24"/>
        </w:rPr>
        <w:t>0</w:t>
      </w:r>
      <w:r w:rsidR="00667ED8">
        <w:rPr>
          <w:rFonts w:ascii="仿宋" w:eastAsia="仿宋" w:hAnsi="仿宋" w:hint="eastAsia"/>
          <w:bCs/>
          <w:sz w:val="24"/>
          <w:szCs w:val="24"/>
        </w:rPr>
        <w:t>～3</w:t>
      </w:r>
      <w:r w:rsidR="00667ED8">
        <w:rPr>
          <w:rFonts w:ascii="仿宋" w:eastAsia="仿宋" w:hAnsi="仿宋"/>
          <w:bCs/>
          <w:sz w:val="24"/>
          <w:szCs w:val="24"/>
        </w:rPr>
        <w:t>0</w:t>
      </w:r>
      <w:r w:rsidR="00667ED8">
        <w:rPr>
          <w:rFonts w:ascii="仿宋" w:eastAsia="仿宋" w:hAnsi="仿宋" w:hint="eastAsia"/>
          <w:bCs/>
          <w:sz w:val="24"/>
          <w:szCs w:val="24"/>
        </w:rPr>
        <w:t>年</w:t>
      </w:r>
      <w:r w:rsidR="00B95E2B">
        <w:rPr>
          <w:rFonts w:ascii="仿宋" w:eastAsia="仿宋" w:hAnsi="仿宋" w:hint="eastAsia"/>
          <w:bCs/>
          <w:sz w:val="24"/>
          <w:szCs w:val="24"/>
        </w:rPr>
        <w:t>，</w:t>
      </w:r>
      <w:r w:rsidR="00EE2139">
        <w:rPr>
          <w:rFonts w:ascii="仿宋" w:eastAsia="仿宋" w:hAnsi="仿宋" w:hint="eastAsia"/>
          <w:bCs/>
          <w:sz w:val="24"/>
          <w:szCs w:val="24"/>
        </w:rPr>
        <w:t>而</w:t>
      </w:r>
      <w:r w:rsidR="002272BF">
        <w:rPr>
          <w:rFonts w:ascii="仿宋" w:eastAsia="仿宋" w:hAnsi="仿宋" w:hint="eastAsia"/>
          <w:bCs/>
          <w:sz w:val="24"/>
          <w:szCs w:val="24"/>
        </w:rPr>
        <w:t>分红险</w:t>
      </w:r>
      <w:r w:rsidR="00592EB9" w:rsidRPr="00592EB9">
        <w:rPr>
          <w:rFonts w:ascii="仿宋" w:eastAsia="仿宋" w:hAnsi="仿宋" w:hint="eastAsia"/>
          <w:bCs/>
          <w:sz w:val="24"/>
          <w:szCs w:val="24"/>
        </w:rPr>
        <w:t>的浮动收益设计和较短的保障期限</w:t>
      </w:r>
      <w:r w:rsidR="00592EB9">
        <w:rPr>
          <w:rFonts w:ascii="仿宋" w:eastAsia="仿宋" w:hAnsi="仿宋" w:hint="eastAsia"/>
          <w:bCs/>
          <w:sz w:val="24"/>
          <w:szCs w:val="24"/>
        </w:rPr>
        <w:t>，</w:t>
      </w:r>
      <w:r w:rsidR="001719E6">
        <w:rPr>
          <w:rFonts w:ascii="仿宋" w:eastAsia="仿宋" w:hAnsi="仿宋" w:hint="eastAsia"/>
          <w:bCs/>
          <w:sz w:val="24"/>
          <w:szCs w:val="24"/>
        </w:rPr>
        <w:t>平均</w:t>
      </w:r>
      <w:proofErr w:type="gramStart"/>
      <w:r w:rsidR="001719E6" w:rsidRPr="00573997">
        <w:rPr>
          <w:rFonts w:ascii="仿宋" w:eastAsia="仿宋" w:hAnsi="仿宋" w:hint="eastAsia"/>
          <w:bCs/>
          <w:sz w:val="24"/>
          <w:szCs w:val="24"/>
        </w:rPr>
        <w:t>负债久期</w:t>
      </w:r>
      <w:r w:rsidR="001719E6">
        <w:rPr>
          <w:rFonts w:ascii="仿宋" w:eastAsia="仿宋" w:hAnsi="仿宋" w:hint="eastAsia"/>
          <w:bCs/>
          <w:sz w:val="24"/>
          <w:szCs w:val="24"/>
        </w:rPr>
        <w:t>为</w:t>
      </w:r>
      <w:proofErr w:type="gramEnd"/>
      <w:r w:rsidR="001719E6">
        <w:rPr>
          <w:rFonts w:ascii="仿宋" w:eastAsia="仿宋" w:hAnsi="仿宋" w:hint="eastAsia"/>
          <w:bCs/>
          <w:sz w:val="24"/>
          <w:szCs w:val="24"/>
        </w:rPr>
        <w:t>9～</w:t>
      </w:r>
      <w:r w:rsidR="001719E6" w:rsidRPr="00573997">
        <w:rPr>
          <w:rFonts w:ascii="仿宋" w:eastAsia="仿宋" w:hAnsi="仿宋" w:hint="eastAsia"/>
          <w:bCs/>
          <w:sz w:val="24"/>
          <w:szCs w:val="24"/>
        </w:rPr>
        <w:t>12年</w:t>
      </w:r>
      <w:r w:rsidR="001719E6">
        <w:rPr>
          <w:rFonts w:ascii="仿宋" w:eastAsia="仿宋" w:hAnsi="仿宋" w:hint="eastAsia"/>
          <w:bCs/>
          <w:sz w:val="24"/>
          <w:szCs w:val="24"/>
        </w:rPr>
        <w:t>，</w:t>
      </w:r>
      <w:r w:rsidR="00592EB9">
        <w:rPr>
          <w:rFonts w:ascii="仿宋" w:eastAsia="仿宋" w:hAnsi="仿宋" w:hint="eastAsia"/>
          <w:bCs/>
          <w:sz w:val="24"/>
          <w:szCs w:val="24"/>
        </w:rPr>
        <w:t>显著短于传统险</w:t>
      </w:r>
      <w:r w:rsidR="00086983">
        <w:rPr>
          <w:rFonts w:ascii="仿宋" w:eastAsia="仿宋" w:hAnsi="仿宋" w:hint="eastAsia"/>
          <w:bCs/>
          <w:sz w:val="24"/>
          <w:szCs w:val="24"/>
        </w:rPr>
        <w:t>。</w:t>
      </w:r>
      <w:proofErr w:type="gramStart"/>
      <w:r w:rsidR="00C773F4">
        <w:rPr>
          <w:rFonts w:ascii="仿宋" w:eastAsia="仿宋" w:hAnsi="仿宋" w:hint="eastAsia"/>
          <w:bCs/>
          <w:sz w:val="24"/>
          <w:szCs w:val="24"/>
        </w:rPr>
        <w:t>分红险占比</w:t>
      </w:r>
      <w:proofErr w:type="gramEnd"/>
      <w:r w:rsidR="00C773F4">
        <w:rPr>
          <w:rFonts w:ascii="仿宋" w:eastAsia="仿宋" w:hAnsi="仿宋" w:hint="eastAsia"/>
          <w:bCs/>
          <w:sz w:val="24"/>
          <w:szCs w:val="24"/>
        </w:rPr>
        <w:t>提升，</w:t>
      </w:r>
      <w:r w:rsidRPr="00573997">
        <w:rPr>
          <w:rFonts w:ascii="仿宋" w:eastAsia="仿宋" w:hAnsi="仿宋" w:hint="eastAsia"/>
          <w:bCs/>
          <w:sz w:val="24"/>
          <w:szCs w:val="24"/>
        </w:rPr>
        <w:t>促使保险资金调整</w:t>
      </w:r>
      <w:proofErr w:type="gramStart"/>
      <w:r w:rsidRPr="00573997">
        <w:rPr>
          <w:rFonts w:ascii="仿宋" w:eastAsia="仿宋" w:hAnsi="仿宋" w:hint="eastAsia"/>
          <w:bCs/>
          <w:sz w:val="24"/>
          <w:szCs w:val="24"/>
        </w:rPr>
        <w:t>债券久期结构</w:t>
      </w:r>
      <w:proofErr w:type="gramEnd"/>
      <w:r w:rsidR="00086983">
        <w:rPr>
          <w:rFonts w:ascii="仿宋" w:eastAsia="仿宋" w:hAnsi="仿宋" w:hint="eastAsia"/>
          <w:bCs/>
          <w:sz w:val="24"/>
          <w:szCs w:val="24"/>
        </w:rPr>
        <w:t>，</w:t>
      </w:r>
      <w:r w:rsidR="00086983" w:rsidRPr="00086983">
        <w:rPr>
          <w:rFonts w:ascii="仿宋" w:eastAsia="仿宋" w:hAnsi="仿宋" w:hint="eastAsia"/>
          <w:bCs/>
          <w:sz w:val="24"/>
          <w:szCs w:val="24"/>
        </w:rPr>
        <w:t>推动</w:t>
      </w:r>
      <w:proofErr w:type="gramStart"/>
      <w:r w:rsidR="00086983" w:rsidRPr="00086983">
        <w:rPr>
          <w:rFonts w:ascii="仿宋" w:eastAsia="仿宋" w:hAnsi="仿宋" w:hint="eastAsia"/>
          <w:bCs/>
          <w:sz w:val="24"/>
          <w:szCs w:val="24"/>
        </w:rPr>
        <w:t>险企减少</w:t>
      </w:r>
      <w:proofErr w:type="gramEnd"/>
      <w:r w:rsidR="00086983" w:rsidRPr="00086983">
        <w:rPr>
          <w:rFonts w:ascii="仿宋" w:eastAsia="仿宋" w:hAnsi="仿宋" w:hint="eastAsia"/>
          <w:bCs/>
          <w:sz w:val="24"/>
          <w:szCs w:val="24"/>
        </w:rPr>
        <w:t>对30年超长债的依赖，转向中短期高票息信用债</w:t>
      </w:r>
      <w:r w:rsidR="006A058B">
        <w:rPr>
          <w:rFonts w:ascii="仿宋" w:eastAsia="仿宋" w:hAnsi="仿宋" w:hint="eastAsia"/>
          <w:bCs/>
          <w:sz w:val="24"/>
          <w:szCs w:val="24"/>
        </w:rPr>
        <w:t>。</w:t>
      </w:r>
      <w:r w:rsidR="00A21074">
        <w:rPr>
          <w:rFonts w:ascii="仿宋" w:eastAsia="仿宋" w:hAnsi="仿宋" w:hint="eastAsia"/>
          <w:bCs/>
          <w:sz w:val="24"/>
          <w:szCs w:val="24"/>
        </w:rPr>
        <w:t>此外，</w:t>
      </w:r>
      <w:r w:rsidRPr="00573997">
        <w:rPr>
          <w:rFonts w:ascii="仿宋" w:eastAsia="仿宋" w:hAnsi="仿宋" w:hint="eastAsia"/>
          <w:bCs/>
          <w:sz w:val="24"/>
          <w:szCs w:val="24"/>
        </w:rPr>
        <w:t>分红险的</w:t>
      </w:r>
      <w:r w:rsidR="00A21074">
        <w:rPr>
          <w:rFonts w:ascii="仿宋" w:eastAsia="仿宋" w:hAnsi="仿宋" w:hint="eastAsia"/>
          <w:bCs/>
          <w:sz w:val="24"/>
          <w:szCs w:val="24"/>
        </w:rPr>
        <w:t>“</w:t>
      </w:r>
      <w:r w:rsidR="00A21074" w:rsidRPr="00573997">
        <w:rPr>
          <w:rFonts w:ascii="仿宋" w:eastAsia="仿宋" w:hAnsi="仿宋" w:hint="eastAsia"/>
          <w:bCs/>
          <w:sz w:val="24"/>
          <w:szCs w:val="24"/>
        </w:rPr>
        <w:t>固收+浮动</w:t>
      </w:r>
      <w:r w:rsidR="00A21074">
        <w:rPr>
          <w:rFonts w:ascii="仿宋" w:eastAsia="仿宋" w:hAnsi="仿宋" w:hint="eastAsia"/>
          <w:bCs/>
          <w:sz w:val="24"/>
          <w:szCs w:val="24"/>
        </w:rPr>
        <w:t>”</w:t>
      </w:r>
      <w:r w:rsidRPr="00573997">
        <w:rPr>
          <w:rFonts w:ascii="仿宋" w:eastAsia="仿宋" w:hAnsi="仿宋" w:hint="eastAsia"/>
          <w:bCs/>
          <w:sz w:val="24"/>
          <w:szCs w:val="24"/>
        </w:rPr>
        <w:t>结算属性要求保险资金在保持稳定现金流的同时追求更高收益</w:t>
      </w:r>
      <w:r w:rsidR="000F58CA">
        <w:rPr>
          <w:rFonts w:ascii="仿宋" w:eastAsia="仿宋" w:hAnsi="仿宋" w:hint="eastAsia"/>
          <w:bCs/>
          <w:sz w:val="24"/>
          <w:szCs w:val="24"/>
        </w:rPr>
        <w:t>，</w:t>
      </w:r>
      <w:r w:rsidR="000C0DD9">
        <w:rPr>
          <w:rFonts w:ascii="仿宋" w:eastAsia="仿宋" w:hAnsi="仿宋" w:hint="eastAsia"/>
          <w:bCs/>
          <w:sz w:val="24"/>
          <w:szCs w:val="24"/>
        </w:rPr>
        <w:t>分红险</w:t>
      </w:r>
      <w:r w:rsidRPr="00573997">
        <w:rPr>
          <w:rFonts w:ascii="仿宋" w:eastAsia="仿宋" w:hAnsi="仿宋" w:hint="eastAsia"/>
          <w:bCs/>
          <w:sz w:val="24"/>
          <w:szCs w:val="24"/>
        </w:rPr>
        <w:t>需满足较高的分红实现率，</w:t>
      </w:r>
      <w:r w:rsidR="00745D5D">
        <w:rPr>
          <w:rFonts w:ascii="仿宋" w:eastAsia="仿宋" w:hAnsi="仿宋" w:hint="eastAsia"/>
          <w:bCs/>
          <w:sz w:val="24"/>
          <w:szCs w:val="24"/>
        </w:rPr>
        <w:t>也</w:t>
      </w:r>
      <w:r w:rsidRPr="00573997">
        <w:rPr>
          <w:rFonts w:ascii="仿宋" w:eastAsia="仿宋" w:hAnsi="仿宋" w:hint="eastAsia"/>
          <w:bCs/>
          <w:sz w:val="24"/>
          <w:szCs w:val="24"/>
        </w:rPr>
        <w:t>促使保险资金优化资产配置结构</w:t>
      </w:r>
      <w:r w:rsidR="009102DF">
        <w:rPr>
          <w:rFonts w:ascii="仿宋" w:eastAsia="仿宋" w:hAnsi="仿宋" w:hint="eastAsia"/>
          <w:bCs/>
          <w:sz w:val="24"/>
          <w:szCs w:val="24"/>
        </w:rPr>
        <w:t>。</w:t>
      </w:r>
    </w:p>
    <w:p w14:paraId="29754D0F" w14:textId="379BEC3C" w:rsidR="00573997" w:rsidRPr="0062725F" w:rsidRDefault="00A81064" w:rsidP="00AD5AE3">
      <w:pPr>
        <w:widowControl/>
        <w:spacing w:line="400" w:lineRule="exact"/>
        <w:ind w:firstLineChars="200" w:firstLine="482"/>
        <w:rPr>
          <w:rFonts w:ascii="仿宋" w:eastAsia="仿宋" w:hAnsi="仿宋"/>
          <w:b/>
          <w:bCs/>
          <w:sz w:val="24"/>
          <w:szCs w:val="24"/>
        </w:rPr>
      </w:pPr>
      <w:r w:rsidRPr="0062725F">
        <w:rPr>
          <w:rFonts w:ascii="仿宋" w:eastAsia="仿宋" w:hAnsi="仿宋" w:hint="eastAsia"/>
          <w:b/>
          <w:bCs/>
          <w:sz w:val="24"/>
          <w:szCs w:val="24"/>
        </w:rPr>
        <w:t>3、</w:t>
      </w:r>
      <w:r w:rsidR="00573997" w:rsidRPr="0062725F">
        <w:rPr>
          <w:rFonts w:ascii="仿宋" w:eastAsia="仿宋" w:hAnsi="仿宋" w:hint="eastAsia"/>
          <w:b/>
          <w:bCs/>
          <w:sz w:val="24"/>
          <w:szCs w:val="24"/>
        </w:rPr>
        <w:t>市场联动反馈机制</w:t>
      </w:r>
    </w:p>
    <w:p w14:paraId="780776BC" w14:textId="4594D643" w:rsidR="003E76B5" w:rsidRDefault="00EC0FA1" w:rsidP="00DA231E">
      <w:pPr>
        <w:widowControl/>
        <w:spacing w:afterLines="50" w:after="156" w:line="400" w:lineRule="exact"/>
        <w:ind w:firstLineChars="200" w:firstLine="480"/>
        <w:rPr>
          <w:rFonts w:ascii="仿宋" w:eastAsia="仿宋" w:hAnsi="仿宋"/>
          <w:bCs/>
          <w:sz w:val="24"/>
          <w:szCs w:val="24"/>
        </w:rPr>
      </w:pPr>
      <w:r>
        <w:rPr>
          <w:rFonts w:ascii="仿宋" w:eastAsia="仿宋" w:hAnsi="仿宋" w:hint="eastAsia"/>
          <w:bCs/>
          <w:sz w:val="24"/>
          <w:szCs w:val="24"/>
        </w:rPr>
        <w:t>保险资金的配置行为与市场表现形成互动反馈</w:t>
      </w:r>
      <w:r w:rsidR="001860F0">
        <w:rPr>
          <w:rFonts w:ascii="仿宋" w:eastAsia="仿宋" w:hAnsi="仿宋" w:hint="eastAsia"/>
          <w:bCs/>
          <w:sz w:val="24"/>
          <w:szCs w:val="24"/>
        </w:rPr>
        <w:t>。</w:t>
      </w:r>
      <w:r>
        <w:rPr>
          <w:rFonts w:ascii="仿宋" w:eastAsia="仿宋" w:hAnsi="仿宋" w:hint="eastAsia"/>
          <w:bCs/>
          <w:sz w:val="24"/>
          <w:szCs w:val="24"/>
        </w:rPr>
        <w:t>当权益市场表现强劲时，</w:t>
      </w:r>
      <w:r w:rsidR="00573997" w:rsidRPr="00573997">
        <w:rPr>
          <w:rFonts w:ascii="仿宋" w:eastAsia="仿宋" w:hAnsi="仿宋" w:hint="eastAsia"/>
          <w:bCs/>
          <w:sz w:val="24"/>
          <w:szCs w:val="24"/>
        </w:rPr>
        <w:t>保险资金提高权益配置比例，但为避免资本消耗过大，倾向于选择高股息、低波动的股票</w:t>
      </w:r>
      <w:r w:rsidR="00057212">
        <w:rPr>
          <w:rFonts w:ascii="仿宋" w:eastAsia="仿宋" w:hAnsi="仿宋" w:hint="eastAsia"/>
          <w:bCs/>
          <w:sz w:val="24"/>
          <w:szCs w:val="24"/>
        </w:rPr>
        <w:t>。</w:t>
      </w:r>
      <w:r w:rsidR="009B653E">
        <w:rPr>
          <w:rFonts w:ascii="仿宋" w:eastAsia="仿宋" w:hAnsi="仿宋" w:hint="eastAsia"/>
          <w:bCs/>
          <w:sz w:val="24"/>
          <w:szCs w:val="24"/>
        </w:rPr>
        <w:t>债市调整时，</w:t>
      </w:r>
      <w:r w:rsidR="00573997" w:rsidRPr="00573997">
        <w:rPr>
          <w:rFonts w:ascii="仿宋" w:eastAsia="仿宋" w:hAnsi="仿宋" w:hint="eastAsia"/>
          <w:bCs/>
          <w:sz w:val="24"/>
          <w:szCs w:val="24"/>
        </w:rPr>
        <w:t>保险资金作为配置型机构，会逢低增配信用债，尤其是</w:t>
      </w:r>
      <w:r w:rsidR="00976B3A">
        <w:rPr>
          <w:rFonts w:ascii="仿宋" w:eastAsia="仿宋" w:hAnsi="仿宋" w:hint="eastAsia"/>
          <w:bCs/>
          <w:sz w:val="24"/>
          <w:szCs w:val="24"/>
        </w:rPr>
        <w:t>3～</w:t>
      </w:r>
      <w:r w:rsidR="00573997" w:rsidRPr="00573997">
        <w:rPr>
          <w:rFonts w:ascii="仿宋" w:eastAsia="仿宋" w:hAnsi="仿宋" w:hint="eastAsia"/>
          <w:bCs/>
          <w:sz w:val="24"/>
          <w:szCs w:val="24"/>
        </w:rPr>
        <w:t>5年期品种</w:t>
      </w:r>
      <w:r w:rsidR="00057212">
        <w:rPr>
          <w:rFonts w:ascii="仿宋" w:eastAsia="仿宋" w:hAnsi="仿宋" w:hint="eastAsia"/>
          <w:bCs/>
          <w:sz w:val="24"/>
          <w:szCs w:val="24"/>
        </w:rPr>
        <w:t>。</w:t>
      </w:r>
      <w:r w:rsidR="00424D43">
        <w:rPr>
          <w:rFonts w:ascii="仿宋" w:eastAsia="仿宋" w:hAnsi="仿宋" w:hint="eastAsia"/>
          <w:bCs/>
          <w:sz w:val="24"/>
          <w:szCs w:val="24"/>
        </w:rPr>
        <w:t>同时，</w:t>
      </w:r>
      <w:r w:rsidR="005B5454">
        <w:rPr>
          <w:rFonts w:ascii="仿宋" w:eastAsia="仿宋" w:hAnsi="仿宋" w:hint="eastAsia"/>
          <w:bCs/>
          <w:sz w:val="24"/>
          <w:szCs w:val="24"/>
        </w:rPr>
        <w:t>在</w:t>
      </w:r>
      <w:r w:rsidR="00FD6FA6">
        <w:rPr>
          <w:rFonts w:ascii="仿宋" w:eastAsia="仿宋" w:hAnsi="仿宋" w:hint="eastAsia"/>
          <w:bCs/>
          <w:sz w:val="24"/>
          <w:szCs w:val="24"/>
        </w:rPr>
        <w:t>监管政策变化时，</w:t>
      </w:r>
      <w:r w:rsidR="00573997" w:rsidRPr="00573997">
        <w:rPr>
          <w:rFonts w:ascii="仿宋" w:eastAsia="仿宋" w:hAnsi="仿宋" w:hint="eastAsia"/>
          <w:bCs/>
          <w:sz w:val="24"/>
          <w:szCs w:val="24"/>
        </w:rPr>
        <w:t>保险资金</w:t>
      </w:r>
      <w:r w:rsidR="009D39B1">
        <w:rPr>
          <w:rFonts w:ascii="仿宋" w:eastAsia="仿宋" w:hAnsi="仿宋" w:hint="eastAsia"/>
          <w:bCs/>
          <w:sz w:val="24"/>
          <w:szCs w:val="24"/>
        </w:rPr>
        <w:t>也</w:t>
      </w:r>
      <w:r w:rsidR="00573997" w:rsidRPr="00573997">
        <w:rPr>
          <w:rFonts w:ascii="仿宋" w:eastAsia="仿宋" w:hAnsi="仿宋" w:hint="eastAsia"/>
          <w:bCs/>
          <w:sz w:val="24"/>
          <w:szCs w:val="24"/>
        </w:rPr>
        <w:t>会根据政策导向调整配置结构，如</w:t>
      </w:r>
      <w:bookmarkStart w:id="37" w:name="OLE_LINK10"/>
      <w:r w:rsidR="00573997" w:rsidRPr="00573997">
        <w:rPr>
          <w:rFonts w:ascii="仿宋" w:eastAsia="仿宋" w:hAnsi="仿宋" w:hint="eastAsia"/>
          <w:bCs/>
          <w:sz w:val="24"/>
          <w:szCs w:val="24"/>
        </w:rPr>
        <w:t>2025年8月</w:t>
      </w:r>
      <w:r w:rsidR="00DA231E" w:rsidRPr="00DA231E">
        <w:rPr>
          <w:rFonts w:ascii="仿宋" w:eastAsia="仿宋" w:hAnsi="仿宋" w:hint="eastAsia"/>
          <w:bCs/>
          <w:sz w:val="24"/>
          <w:szCs w:val="24"/>
        </w:rPr>
        <w:t>国债等新券利息恢复征收增值税，而</w:t>
      </w:r>
      <w:proofErr w:type="gramStart"/>
      <w:r w:rsidR="00DA231E" w:rsidRPr="00DA231E">
        <w:rPr>
          <w:rFonts w:ascii="仿宋" w:eastAsia="仿宋" w:hAnsi="仿宋" w:hint="eastAsia"/>
          <w:bCs/>
          <w:sz w:val="24"/>
          <w:szCs w:val="24"/>
        </w:rPr>
        <w:t>二永债利息仍</w:t>
      </w:r>
      <w:proofErr w:type="gramEnd"/>
      <w:r w:rsidR="00DA231E" w:rsidRPr="00DA231E">
        <w:rPr>
          <w:rFonts w:ascii="仿宋" w:eastAsia="仿宋" w:hAnsi="仿宋" w:hint="eastAsia"/>
          <w:bCs/>
          <w:sz w:val="24"/>
          <w:szCs w:val="24"/>
        </w:rPr>
        <w:t>免征增值税</w:t>
      </w:r>
      <w:r w:rsidR="00DA231E">
        <w:rPr>
          <w:rFonts w:ascii="仿宋" w:eastAsia="仿宋" w:hAnsi="仿宋" w:hint="eastAsia"/>
          <w:bCs/>
          <w:sz w:val="24"/>
          <w:szCs w:val="24"/>
        </w:rPr>
        <w:t>，</w:t>
      </w:r>
      <w:proofErr w:type="gramStart"/>
      <w:r w:rsidR="00573997" w:rsidRPr="00573997">
        <w:rPr>
          <w:rFonts w:ascii="仿宋" w:eastAsia="仿宋" w:hAnsi="仿宋" w:hint="eastAsia"/>
          <w:bCs/>
          <w:sz w:val="24"/>
          <w:szCs w:val="24"/>
        </w:rPr>
        <w:t>二永债相对</w:t>
      </w:r>
      <w:proofErr w:type="gramEnd"/>
      <w:r w:rsidR="00573997" w:rsidRPr="00573997">
        <w:rPr>
          <w:rFonts w:ascii="仿宋" w:eastAsia="仿宋" w:hAnsi="仿宋" w:hint="eastAsia"/>
          <w:bCs/>
          <w:sz w:val="24"/>
          <w:szCs w:val="24"/>
        </w:rPr>
        <w:t>税后收益优势提升，促使保险资金增加配置</w:t>
      </w:r>
      <w:bookmarkEnd w:id="37"/>
      <w:r w:rsidR="00C83492">
        <w:rPr>
          <w:rFonts w:ascii="仿宋" w:eastAsia="仿宋" w:hAnsi="仿宋" w:hint="eastAsia"/>
          <w:bCs/>
          <w:sz w:val="24"/>
          <w:szCs w:val="24"/>
        </w:rPr>
        <w:t>。</w:t>
      </w:r>
    </w:p>
    <w:p w14:paraId="780B748B" w14:textId="12375981" w:rsidR="007A2DD7" w:rsidRPr="00B20BB2" w:rsidRDefault="00B20BB2" w:rsidP="00B20BB2">
      <w:pPr>
        <w:adjustRightInd w:val="0"/>
        <w:spacing w:beforeLines="50" w:before="156" w:afterLines="50" w:after="156" w:line="400" w:lineRule="exact"/>
        <w:outlineLvl w:val="0"/>
        <w:rPr>
          <w:rFonts w:ascii="黑体" w:eastAsia="黑体" w:hAnsi="黑体"/>
          <w:b/>
          <w:color w:val="C00000"/>
          <w:sz w:val="28"/>
          <w:szCs w:val="28"/>
        </w:rPr>
      </w:pPr>
      <w:bookmarkStart w:id="38" w:name="OLE_LINK48"/>
      <w:bookmarkStart w:id="39" w:name="OLE_LINK49"/>
      <w:r>
        <w:rPr>
          <w:rFonts w:ascii="黑体" w:eastAsia="黑体" w:hAnsi="黑体" w:hint="eastAsia"/>
          <w:b/>
          <w:color w:val="C00000"/>
          <w:sz w:val="28"/>
          <w:szCs w:val="28"/>
        </w:rPr>
        <w:t>三、</w:t>
      </w:r>
      <w:bookmarkStart w:id="40" w:name="OLE_LINK23"/>
      <w:bookmarkStart w:id="41" w:name="OLE_LINK24"/>
      <w:bookmarkStart w:id="42" w:name="OLE_LINK26"/>
      <w:bookmarkStart w:id="43" w:name="OLE_LINK30"/>
      <w:r w:rsidR="00400DC7" w:rsidRPr="00B20BB2">
        <w:rPr>
          <w:rFonts w:ascii="黑体" w:eastAsia="黑体" w:hAnsi="黑体" w:hint="eastAsia"/>
          <w:b/>
          <w:color w:val="C00000"/>
          <w:sz w:val="28"/>
          <w:szCs w:val="28"/>
        </w:rPr>
        <w:t>保险资金配置对信用债市场定价的</w:t>
      </w:r>
      <w:r w:rsidR="007A2DD7" w:rsidRPr="00B20BB2">
        <w:rPr>
          <w:rFonts w:ascii="黑体" w:eastAsia="黑体" w:hAnsi="黑体" w:hint="eastAsia"/>
          <w:b/>
          <w:color w:val="C00000"/>
          <w:sz w:val="28"/>
          <w:szCs w:val="28"/>
        </w:rPr>
        <w:t>影响</w:t>
      </w:r>
      <w:bookmarkEnd w:id="40"/>
      <w:bookmarkEnd w:id="41"/>
      <w:bookmarkEnd w:id="42"/>
      <w:bookmarkEnd w:id="43"/>
    </w:p>
    <w:p w14:paraId="6A82F540" w14:textId="3C5D2C1E" w:rsidR="007A2DD7" w:rsidRPr="008B5F94" w:rsidRDefault="007A2DD7" w:rsidP="008B5F94">
      <w:pPr>
        <w:widowControl/>
        <w:spacing w:line="400" w:lineRule="exact"/>
        <w:ind w:firstLineChars="200" w:firstLine="482"/>
        <w:rPr>
          <w:rFonts w:ascii="仿宋" w:eastAsia="仿宋" w:hAnsi="仿宋"/>
          <w:b/>
          <w:bCs/>
          <w:sz w:val="24"/>
          <w:szCs w:val="24"/>
        </w:rPr>
      </w:pPr>
      <w:bookmarkStart w:id="44" w:name="OLE_LINK35"/>
      <w:bookmarkStart w:id="45" w:name="OLE_LINK38"/>
      <w:bookmarkStart w:id="46" w:name="OLE_LINK39"/>
      <w:bookmarkEnd w:id="38"/>
      <w:bookmarkEnd w:id="39"/>
      <w:r w:rsidRPr="008B5F94">
        <w:rPr>
          <w:rFonts w:ascii="仿宋" w:eastAsia="仿宋" w:hAnsi="仿宋" w:hint="eastAsia"/>
          <w:b/>
          <w:bCs/>
          <w:sz w:val="24"/>
          <w:szCs w:val="24"/>
        </w:rPr>
        <w:t>（</w:t>
      </w:r>
      <w:r w:rsidR="008B5F94">
        <w:rPr>
          <w:rFonts w:ascii="仿宋" w:eastAsia="仿宋" w:hAnsi="仿宋" w:hint="eastAsia"/>
          <w:b/>
          <w:bCs/>
          <w:sz w:val="24"/>
          <w:szCs w:val="24"/>
        </w:rPr>
        <w:t>一</w:t>
      </w:r>
      <w:r w:rsidRPr="008B5F94">
        <w:rPr>
          <w:rFonts w:ascii="仿宋" w:eastAsia="仿宋" w:hAnsi="仿宋" w:hint="eastAsia"/>
          <w:b/>
          <w:bCs/>
          <w:sz w:val="24"/>
          <w:szCs w:val="24"/>
        </w:rPr>
        <w:t>）</w:t>
      </w:r>
      <w:bookmarkStart w:id="47" w:name="OLE_LINK27"/>
      <w:bookmarkStart w:id="48" w:name="OLE_LINK28"/>
      <w:r w:rsidR="00C2542B" w:rsidRPr="008B5F94">
        <w:rPr>
          <w:rFonts w:ascii="仿宋" w:eastAsia="仿宋" w:hAnsi="仿宋" w:hint="eastAsia"/>
          <w:b/>
          <w:bCs/>
          <w:sz w:val="24"/>
          <w:szCs w:val="24"/>
        </w:rPr>
        <w:t>信用利差与保险资金配置的</w:t>
      </w:r>
      <w:r w:rsidRPr="008B5F94">
        <w:rPr>
          <w:rFonts w:ascii="仿宋" w:eastAsia="仿宋" w:hAnsi="仿宋" w:hint="eastAsia"/>
          <w:b/>
          <w:bCs/>
          <w:sz w:val="24"/>
          <w:szCs w:val="24"/>
        </w:rPr>
        <w:t>关系</w:t>
      </w:r>
      <w:bookmarkEnd w:id="47"/>
      <w:bookmarkEnd w:id="48"/>
    </w:p>
    <w:p w14:paraId="75BE71B2" w14:textId="65B89274" w:rsidR="00447575" w:rsidRPr="0099784D" w:rsidRDefault="005D6BB6" w:rsidP="00090E3B">
      <w:pPr>
        <w:widowControl/>
        <w:spacing w:afterLines="50" w:after="156" w:line="400" w:lineRule="exact"/>
        <w:ind w:firstLineChars="200" w:firstLine="480"/>
        <w:rPr>
          <w:rFonts w:ascii="仿宋" w:eastAsia="仿宋" w:hAnsi="仿宋"/>
          <w:bCs/>
          <w:sz w:val="24"/>
          <w:szCs w:val="24"/>
        </w:rPr>
      </w:pPr>
      <w:r>
        <w:rPr>
          <w:rFonts w:ascii="仿宋" w:eastAsia="仿宋" w:hAnsi="仿宋" w:hint="eastAsia"/>
          <w:bCs/>
          <w:sz w:val="24"/>
          <w:szCs w:val="24"/>
        </w:rPr>
        <w:t>保险资金对信用债的配置行为与信用利差呈现明显的负相关关系。</w:t>
      </w:r>
      <w:r w:rsidR="005C3706">
        <w:rPr>
          <w:rFonts w:ascii="仿宋" w:eastAsia="仿宋" w:hAnsi="仿宋" w:hint="eastAsia"/>
          <w:bCs/>
          <w:sz w:val="24"/>
          <w:szCs w:val="24"/>
        </w:rPr>
        <w:t>2</w:t>
      </w:r>
      <w:r w:rsidR="005C3706">
        <w:rPr>
          <w:rFonts w:ascii="仿宋" w:eastAsia="仿宋" w:hAnsi="仿宋"/>
          <w:bCs/>
          <w:sz w:val="24"/>
          <w:szCs w:val="24"/>
        </w:rPr>
        <w:t>025</w:t>
      </w:r>
      <w:r w:rsidR="005C3706">
        <w:rPr>
          <w:rFonts w:ascii="仿宋" w:eastAsia="仿宋" w:hAnsi="仿宋" w:hint="eastAsia"/>
          <w:bCs/>
          <w:sz w:val="24"/>
          <w:szCs w:val="24"/>
        </w:rPr>
        <w:t>年下半年，</w:t>
      </w:r>
      <w:r w:rsidR="009245A8">
        <w:rPr>
          <w:rFonts w:ascii="仿宋" w:eastAsia="仿宋" w:hAnsi="仿宋" w:hint="eastAsia"/>
          <w:bCs/>
          <w:sz w:val="24"/>
          <w:szCs w:val="24"/>
        </w:rPr>
        <w:t>随着</w:t>
      </w:r>
      <w:proofErr w:type="gramStart"/>
      <w:r w:rsidR="009245A8">
        <w:rPr>
          <w:rFonts w:ascii="仿宋" w:eastAsia="仿宋" w:hAnsi="仿宋" w:hint="eastAsia"/>
          <w:bCs/>
          <w:sz w:val="24"/>
          <w:szCs w:val="24"/>
        </w:rPr>
        <w:t>分红险占比</w:t>
      </w:r>
      <w:proofErr w:type="gramEnd"/>
      <w:r w:rsidR="009245A8">
        <w:rPr>
          <w:rFonts w:ascii="仿宋" w:eastAsia="仿宋" w:hAnsi="仿宋" w:hint="eastAsia"/>
          <w:bCs/>
          <w:sz w:val="24"/>
          <w:szCs w:val="24"/>
        </w:rPr>
        <w:t>提升，</w:t>
      </w:r>
      <w:r w:rsidR="00161267">
        <w:rPr>
          <w:rFonts w:ascii="仿宋" w:eastAsia="仿宋" w:hAnsi="仿宋" w:hint="eastAsia"/>
          <w:bCs/>
          <w:sz w:val="24"/>
          <w:szCs w:val="24"/>
        </w:rPr>
        <w:t>保险</w:t>
      </w:r>
      <w:proofErr w:type="gramStart"/>
      <w:r w:rsidR="00447575" w:rsidRPr="00447575">
        <w:rPr>
          <w:rFonts w:ascii="仿宋" w:eastAsia="仿宋" w:hAnsi="仿宋" w:hint="eastAsia"/>
          <w:bCs/>
          <w:sz w:val="24"/>
          <w:szCs w:val="24"/>
        </w:rPr>
        <w:t>负债久期缩短</w:t>
      </w:r>
      <w:proofErr w:type="gramEnd"/>
      <w:r w:rsidR="009245A8">
        <w:rPr>
          <w:rFonts w:ascii="仿宋" w:eastAsia="仿宋" w:hAnsi="仿宋" w:hint="eastAsia"/>
          <w:bCs/>
          <w:sz w:val="24"/>
          <w:szCs w:val="24"/>
        </w:rPr>
        <w:t>,保险</w:t>
      </w:r>
      <w:r w:rsidR="006674D5">
        <w:rPr>
          <w:rFonts w:ascii="仿宋" w:eastAsia="仿宋" w:hAnsi="仿宋" w:hint="eastAsia"/>
          <w:bCs/>
          <w:sz w:val="24"/>
          <w:szCs w:val="24"/>
        </w:rPr>
        <w:t>对3</w:t>
      </w:r>
      <w:bookmarkStart w:id="49" w:name="OLE_LINK42"/>
      <w:bookmarkStart w:id="50" w:name="OLE_LINK43"/>
      <w:r w:rsidR="006674D5">
        <w:rPr>
          <w:rFonts w:ascii="仿宋" w:eastAsia="仿宋" w:hAnsi="仿宋" w:hint="eastAsia"/>
          <w:bCs/>
          <w:sz w:val="24"/>
          <w:szCs w:val="24"/>
        </w:rPr>
        <w:t>～</w:t>
      </w:r>
      <w:bookmarkEnd w:id="49"/>
      <w:bookmarkEnd w:id="50"/>
      <w:r w:rsidR="006674D5" w:rsidRPr="008B5F94">
        <w:rPr>
          <w:rFonts w:ascii="仿宋" w:eastAsia="仿宋" w:hAnsi="仿宋" w:hint="eastAsia"/>
          <w:bCs/>
          <w:sz w:val="24"/>
          <w:szCs w:val="24"/>
        </w:rPr>
        <w:t>5</w:t>
      </w:r>
      <w:r w:rsidR="0019410A">
        <w:rPr>
          <w:rFonts w:ascii="仿宋" w:eastAsia="仿宋" w:hAnsi="仿宋" w:hint="eastAsia"/>
          <w:bCs/>
          <w:sz w:val="24"/>
          <w:szCs w:val="24"/>
        </w:rPr>
        <w:t>年</w:t>
      </w:r>
      <w:r w:rsidR="006674D5" w:rsidRPr="008B5F94">
        <w:rPr>
          <w:rFonts w:ascii="仿宋" w:eastAsia="仿宋" w:hAnsi="仿宋" w:hint="eastAsia"/>
          <w:bCs/>
          <w:sz w:val="24"/>
          <w:szCs w:val="24"/>
        </w:rPr>
        <w:t>AAA级</w:t>
      </w:r>
      <w:proofErr w:type="gramStart"/>
      <w:r w:rsidR="006674D5" w:rsidRPr="008B5F94">
        <w:rPr>
          <w:rFonts w:ascii="仿宋" w:eastAsia="仿宋" w:hAnsi="仿宋" w:hint="eastAsia"/>
          <w:bCs/>
          <w:sz w:val="24"/>
          <w:szCs w:val="24"/>
        </w:rPr>
        <w:t>信用债</w:t>
      </w:r>
      <w:r w:rsidR="007A2DD7" w:rsidRPr="008B5F94">
        <w:rPr>
          <w:rFonts w:ascii="仿宋" w:eastAsia="仿宋" w:hAnsi="仿宋" w:hint="eastAsia"/>
          <w:bCs/>
          <w:sz w:val="24"/>
          <w:szCs w:val="24"/>
        </w:rPr>
        <w:t>净买入</w:t>
      </w:r>
      <w:proofErr w:type="gramEnd"/>
      <w:r w:rsidR="007A2DD7" w:rsidRPr="008B5F94">
        <w:rPr>
          <w:rFonts w:ascii="仿宋" w:eastAsia="仿宋" w:hAnsi="仿宋" w:hint="eastAsia"/>
          <w:bCs/>
          <w:sz w:val="24"/>
          <w:szCs w:val="24"/>
        </w:rPr>
        <w:t>力度显著增强，</w:t>
      </w:r>
      <w:r w:rsidR="00340AC6">
        <w:rPr>
          <w:rFonts w:ascii="仿宋" w:eastAsia="仿宋" w:hAnsi="仿宋" w:hint="eastAsia"/>
          <w:bCs/>
          <w:sz w:val="24"/>
          <w:szCs w:val="24"/>
        </w:rPr>
        <w:t>尤其是7～9月</w:t>
      </w:r>
      <w:proofErr w:type="gramStart"/>
      <w:r w:rsidR="00340AC6">
        <w:rPr>
          <w:rFonts w:ascii="仿宋" w:eastAsia="仿宋" w:hAnsi="仿宋" w:hint="eastAsia"/>
          <w:bCs/>
          <w:sz w:val="24"/>
          <w:szCs w:val="24"/>
        </w:rPr>
        <w:t>期间</w:t>
      </w:r>
      <w:r w:rsidR="00E3572D">
        <w:rPr>
          <w:rFonts w:ascii="仿宋" w:eastAsia="仿宋" w:hAnsi="仿宋" w:hint="eastAsia"/>
          <w:bCs/>
          <w:sz w:val="24"/>
          <w:szCs w:val="24"/>
        </w:rPr>
        <w:t>净</w:t>
      </w:r>
      <w:proofErr w:type="gramEnd"/>
      <w:r w:rsidR="00E3572D">
        <w:rPr>
          <w:rFonts w:ascii="仿宋" w:eastAsia="仿宋" w:hAnsi="仿宋" w:hint="eastAsia"/>
          <w:bCs/>
          <w:sz w:val="24"/>
          <w:szCs w:val="24"/>
        </w:rPr>
        <w:t>买入规模较大。</w:t>
      </w:r>
      <w:r w:rsidR="00B04639">
        <w:rPr>
          <w:rFonts w:ascii="仿宋" w:eastAsia="仿宋" w:hAnsi="仿宋" w:hint="eastAsia"/>
          <w:bCs/>
          <w:sz w:val="24"/>
          <w:szCs w:val="24"/>
        </w:rPr>
        <w:t>截至</w:t>
      </w:r>
      <w:r w:rsidR="00C31B99">
        <w:rPr>
          <w:rFonts w:ascii="仿宋" w:eastAsia="仿宋" w:hAnsi="仿宋" w:hint="eastAsia"/>
          <w:bCs/>
          <w:sz w:val="24"/>
          <w:szCs w:val="24"/>
        </w:rPr>
        <w:t>2</w:t>
      </w:r>
      <w:r w:rsidR="00C31B99">
        <w:rPr>
          <w:rFonts w:ascii="仿宋" w:eastAsia="仿宋" w:hAnsi="仿宋"/>
          <w:bCs/>
          <w:sz w:val="24"/>
          <w:szCs w:val="24"/>
        </w:rPr>
        <w:t>025</w:t>
      </w:r>
      <w:r w:rsidR="00C31B99">
        <w:rPr>
          <w:rFonts w:ascii="仿宋" w:eastAsia="仿宋" w:hAnsi="仿宋" w:hint="eastAsia"/>
          <w:bCs/>
          <w:sz w:val="24"/>
          <w:szCs w:val="24"/>
        </w:rPr>
        <w:t>年末，3</w:t>
      </w:r>
      <w:r w:rsidR="00727C7A">
        <w:rPr>
          <w:rFonts w:ascii="仿宋" w:eastAsia="仿宋" w:hAnsi="仿宋" w:hint="eastAsia"/>
          <w:bCs/>
          <w:sz w:val="24"/>
          <w:szCs w:val="24"/>
        </w:rPr>
        <w:t>～</w:t>
      </w:r>
      <w:r w:rsidR="00C31B99">
        <w:rPr>
          <w:rFonts w:ascii="仿宋" w:eastAsia="仿宋" w:hAnsi="仿宋"/>
          <w:bCs/>
          <w:sz w:val="24"/>
          <w:szCs w:val="24"/>
        </w:rPr>
        <w:t>5</w:t>
      </w:r>
      <w:r w:rsidR="00C31B99">
        <w:rPr>
          <w:rFonts w:ascii="仿宋" w:eastAsia="仿宋" w:hAnsi="仿宋" w:hint="eastAsia"/>
          <w:bCs/>
          <w:sz w:val="24"/>
          <w:szCs w:val="24"/>
        </w:rPr>
        <w:t>年A</w:t>
      </w:r>
      <w:r w:rsidR="00C31B99">
        <w:rPr>
          <w:rFonts w:ascii="仿宋" w:eastAsia="仿宋" w:hAnsi="仿宋"/>
          <w:bCs/>
          <w:sz w:val="24"/>
          <w:szCs w:val="24"/>
        </w:rPr>
        <w:t>AA</w:t>
      </w:r>
      <w:r w:rsidR="00C31B99">
        <w:rPr>
          <w:rFonts w:ascii="仿宋" w:eastAsia="仿宋" w:hAnsi="仿宋" w:hint="eastAsia"/>
          <w:bCs/>
          <w:sz w:val="24"/>
          <w:szCs w:val="24"/>
        </w:rPr>
        <w:t>信用利差收窄至0</w:t>
      </w:r>
      <w:r w:rsidR="00C31B99">
        <w:rPr>
          <w:rFonts w:ascii="仿宋" w:eastAsia="仿宋" w:hAnsi="仿宋"/>
          <w:bCs/>
          <w:sz w:val="24"/>
          <w:szCs w:val="24"/>
        </w:rPr>
        <w:t>.78%</w:t>
      </w:r>
      <w:r w:rsidR="00C31B99">
        <w:rPr>
          <w:rFonts w:ascii="仿宋" w:eastAsia="仿宋" w:hAnsi="仿宋" w:hint="eastAsia"/>
          <w:bCs/>
          <w:sz w:val="24"/>
          <w:szCs w:val="24"/>
        </w:rPr>
        <w:t>，较2</w:t>
      </w:r>
      <w:r w:rsidR="00C31B99">
        <w:rPr>
          <w:rFonts w:ascii="仿宋" w:eastAsia="仿宋" w:hAnsi="仿宋"/>
          <w:bCs/>
          <w:sz w:val="24"/>
          <w:szCs w:val="24"/>
        </w:rPr>
        <w:t>02</w:t>
      </w:r>
      <w:r w:rsidR="00914F7F">
        <w:rPr>
          <w:rFonts w:ascii="仿宋" w:eastAsia="仿宋" w:hAnsi="仿宋"/>
          <w:bCs/>
          <w:sz w:val="24"/>
          <w:szCs w:val="24"/>
        </w:rPr>
        <w:t>4</w:t>
      </w:r>
      <w:r w:rsidR="00914F7F">
        <w:rPr>
          <w:rFonts w:ascii="仿宋" w:eastAsia="仿宋" w:hAnsi="仿宋" w:hint="eastAsia"/>
          <w:bCs/>
          <w:sz w:val="24"/>
          <w:szCs w:val="24"/>
        </w:rPr>
        <w:t>年末下降4</w:t>
      </w:r>
      <w:r w:rsidR="00914F7F">
        <w:rPr>
          <w:rFonts w:ascii="仿宋" w:eastAsia="仿宋" w:hAnsi="仿宋"/>
          <w:bCs/>
          <w:sz w:val="24"/>
          <w:szCs w:val="24"/>
        </w:rPr>
        <w:t>.73BP</w:t>
      </w:r>
      <w:r w:rsidR="00B04639">
        <w:rPr>
          <w:rFonts w:ascii="仿宋" w:eastAsia="仿宋" w:hAnsi="仿宋" w:hint="eastAsia"/>
          <w:bCs/>
          <w:sz w:val="24"/>
          <w:szCs w:val="24"/>
        </w:rPr>
        <w:t>，其中2</w:t>
      </w:r>
      <w:r w:rsidR="00B04639">
        <w:rPr>
          <w:rFonts w:ascii="仿宋" w:eastAsia="仿宋" w:hAnsi="仿宋"/>
          <w:bCs/>
          <w:sz w:val="24"/>
          <w:szCs w:val="24"/>
        </w:rPr>
        <w:t>025Q3</w:t>
      </w:r>
      <w:r w:rsidR="00B04639">
        <w:rPr>
          <w:rFonts w:ascii="仿宋" w:eastAsia="仿宋" w:hAnsi="仿宋" w:hint="eastAsia"/>
          <w:bCs/>
          <w:sz w:val="24"/>
          <w:szCs w:val="24"/>
        </w:rPr>
        <w:t>平均信用利差为0</w:t>
      </w:r>
      <w:r w:rsidR="00B04639">
        <w:rPr>
          <w:rFonts w:ascii="仿宋" w:eastAsia="仿宋" w:hAnsi="仿宋"/>
          <w:bCs/>
          <w:sz w:val="24"/>
          <w:szCs w:val="24"/>
        </w:rPr>
        <w:t>.65%</w:t>
      </w:r>
      <w:r w:rsidR="00B04639">
        <w:rPr>
          <w:rFonts w:ascii="仿宋" w:eastAsia="仿宋" w:hAnsi="仿宋" w:hint="eastAsia"/>
          <w:bCs/>
          <w:sz w:val="24"/>
          <w:szCs w:val="24"/>
        </w:rPr>
        <w:t>，处于全年较低水平</w:t>
      </w:r>
      <w:r w:rsidR="00914F7F">
        <w:rPr>
          <w:rFonts w:ascii="仿宋" w:eastAsia="仿宋" w:hAnsi="仿宋" w:hint="eastAsia"/>
          <w:bCs/>
          <w:sz w:val="24"/>
          <w:szCs w:val="24"/>
        </w:rPr>
        <w:t>。</w:t>
      </w:r>
      <w:r w:rsidR="00AA2D57">
        <w:rPr>
          <w:rFonts w:ascii="仿宋" w:eastAsia="仿宋" w:hAnsi="仿宋" w:hint="eastAsia"/>
          <w:bCs/>
          <w:sz w:val="24"/>
          <w:szCs w:val="24"/>
        </w:rPr>
        <w:t>5～</w:t>
      </w:r>
      <w:r w:rsidR="00CE36B0" w:rsidRPr="00CE36B0">
        <w:rPr>
          <w:rFonts w:ascii="仿宋" w:eastAsia="仿宋" w:hAnsi="仿宋" w:hint="eastAsia"/>
          <w:bCs/>
          <w:sz w:val="24"/>
          <w:szCs w:val="24"/>
        </w:rPr>
        <w:t>7年AAA</w:t>
      </w:r>
      <w:r w:rsidR="00B11B8D">
        <w:rPr>
          <w:rFonts w:ascii="仿宋" w:eastAsia="仿宋" w:hAnsi="仿宋" w:hint="eastAsia"/>
          <w:bCs/>
          <w:sz w:val="24"/>
          <w:szCs w:val="24"/>
        </w:rPr>
        <w:t>信用债作为高等级、</w:t>
      </w:r>
      <w:proofErr w:type="gramStart"/>
      <w:r w:rsidR="00B11B8D">
        <w:rPr>
          <w:rFonts w:ascii="仿宋" w:eastAsia="仿宋" w:hAnsi="仿宋" w:hint="eastAsia"/>
          <w:bCs/>
          <w:sz w:val="24"/>
          <w:szCs w:val="24"/>
        </w:rPr>
        <w:t>中等久期</w:t>
      </w:r>
      <w:proofErr w:type="gramEnd"/>
      <w:r w:rsidR="00B11B8D">
        <w:rPr>
          <w:rFonts w:ascii="仿宋" w:eastAsia="仿宋" w:hAnsi="仿宋" w:hint="eastAsia"/>
          <w:bCs/>
          <w:sz w:val="24"/>
          <w:szCs w:val="24"/>
        </w:rPr>
        <w:t>的品种，受到保险机构关注，</w:t>
      </w:r>
      <w:r w:rsidR="00CE36B0" w:rsidRPr="00CE36B0">
        <w:rPr>
          <w:rFonts w:ascii="仿宋" w:eastAsia="仿宋" w:hAnsi="仿宋" w:hint="eastAsia"/>
          <w:bCs/>
          <w:sz w:val="24"/>
          <w:szCs w:val="24"/>
        </w:rPr>
        <w:t>尤其在</w:t>
      </w:r>
      <w:r w:rsidR="000930C5">
        <w:rPr>
          <w:rFonts w:ascii="仿宋" w:eastAsia="仿宋" w:hAnsi="仿宋" w:hint="eastAsia"/>
          <w:bCs/>
          <w:sz w:val="24"/>
          <w:szCs w:val="24"/>
        </w:rPr>
        <w:lastRenderedPageBreak/>
        <w:t>202</w:t>
      </w:r>
      <w:r w:rsidR="000930C5">
        <w:rPr>
          <w:rFonts w:ascii="仿宋" w:eastAsia="仿宋" w:hAnsi="仿宋"/>
          <w:bCs/>
          <w:sz w:val="24"/>
          <w:szCs w:val="24"/>
        </w:rPr>
        <w:t>5</w:t>
      </w:r>
      <w:r w:rsidR="00CE36B0" w:rsidRPr="00CE36B0">
        <w:rPr>
          <w:rFonts w:ascii="仿宋" w:eastAsia="仿宋" w:hAnsi="仿宋" w:hint="eastAsia"/>
          <w:bCs/>
          <w:sz w:val="24"/>
          <w:szCs w:val="24"/>
        </w:rPr>
        <w:t>年</w:t>
      </w:r>
      <w:r w:rsidR="005C7E1E">
        <w:rPr>
          <w:rFonts w:ascii="仿宋" w:eastAsia="仿宋" w:hAnsi="仿宋" w:hint="eastAsia"/>
          <w:bCs/>
          <w:sz w:val="24"/>
          <w:szCs w:val="24"/>
        </w:rPr>
        <w:t>上半年</w:t>
      </w:r>
      <w:r w:rsidR="00CE36B0" w:rsidRPr="00CE36B0">
        <w:rPr>
          <w:rFonts w:ascii="仿宋" w:eastAsia="仿宋" w:hAnsi="仿宋" w:hint="eastAsia"/>
          <w:bCs/>
          <w:sz w:val="24"/>
          <w:szCs w:val="24"/>
        </w:rPr>
        <w:t>，保险资金为平衡资产负债久期、获取稳定票息收益，对</w:t>
      </w:r>
      <w:r w:rsidR="00E353A4">
        <w:rPr>
          <w:rFonts w:ascii="仿宋" w:eastAsia="仿宋" w:hAnsi="仿宋" w:hint="eastAsia"/>
          <w:bCs/>
          <w:sz w:val="24"/>
          <w:szCs w:val="24"/>
        </w:rPr>
        <w:t>5～</w:t>
      </w:r>
      <w:r w:rsidR="00CE36B0" w:rsidRPr="00CE36B0">
        <w:rPr>
          <w:rFonts w:ascii="仿宋" w:eastAsia="仿宋" w:hAnsi="仿宋" w:hint="eastAsia"/>
          <w:bCs/>
          <w:sz w:val="24"/>
          <w:szCs w:val="24"/>
        </w:rPr>
        <w:t>7年AAA信用</w:t>
      </w:r>
      <w:proofErr w:type="gramStart"/>
      <w:r w:rsidR="00CE36B0" w:rsidRPr="00CE36B0">
        <w:rPr>
          <w:rFonts w:ascii="仿宋" w:eastAsia="仿宋" w:hAnsi="仿宋" w:hint="eastAsia"/>
          <w:bCs/>
          <w:sz w:val="24"/>
          <w:szCs w:val="24"/>
        </w:rPr>
        <w:t>债保持</w:t>
      </w:r>
      <w:proofErr w:type="gramEnd"/>
      <w:r w:rsidR="00CE36B0" w:rsidRPr="00CE36B0">
        <w:rPr>
          <w:rFonts w:ascii="仿宋" w:eastAsia="仿宋" w:hAnsi="仿宋" w:hint="eastAsia"/>
          <w:bCs/>
          <w:sz w:val="24"/>
          <w:szCs w:val="24"/>
        </w:rPr>
        <w:t>净买入状态。</w:t>
      </w:r>
      <w:r w:rsidR="00DC3698">
        <w:rPr>
          <w:rFonts w:ascii="仿宋" w:eastAsia="仿宋" w:hAnsi="仿宋" w:hint="eastAsia"/>
          <w:bCs/>
          <w:sz w:val="24"/>
          <w:szCs w:val="24"/>
        </w:rPr>
        <w:t>截至2</w:t>
      </w:r>
      <w:r w:rsidR="00DC3698">
        <w:rPr>
          <w:rFonts w:ascii="仿宋" w:eastAsia="仿宋" w:hAnsi="仿宋"/>
          <w:bCs/>
          <w:sz w:val="24"/>
          <w:szCs w:val="24"/>
        </w:rPr>
        <w:t>025</w:t>
      </w:r>
      <w:r w:rsidR="00DC3698">
        <w:rPr>
          <w:rFonts w:ascii="仿宋" w:eastAsia="仿宋" w:hAnsi="仿宋" w:hint="eastAsia"/>
          <w:bCs/>
          <w:sz w:val="24"/>
          <w:szCs w:val="24"/>
        </w:rPr>
        <w:t>年末，5～7年A</w:t>
      </w:r>
      <w:r w:rsidR="00DC3698">
        <w:rPr>
          <w:rFonts w:ascii="仿宋" w:eastAsia="仿宋" w:hAnsi="仿宋"/>
          <w:bCs/>
          <w:sz w:val="24"/>
          <w:szCs w:val="24"/>
        </w:rPr>
        <w:t>AA</w:t>
      </w:r>
      <w:r w:rsidR="00DC3698">
        <w:rPr>
          <w:rFonts w:ascii="仿宋" w:eastAsia="仿宋" w:hAnsi="仿宋" w:hint="eastAsia"/>
          <w:bCs/>
          <w:sz w:val="24"/>
          <w:szCs w:val="24"/>
        </w:rPr>
        <w:t>信用利差为0</w:t>
      </w:r>
      <w:r w:rsidR="00DC3698">
        <w:rPr>
          <w:rFonts w:ascii="仿宋" w:eastAsia="仿宋" w:hAnsi="仿宋"/>
          <w:bCs/>
          <w:sz w:val="24"/>
          <w:szCs w:val="24"/>
        </w:rPr>
        <w:t>.56%</w:t>
      </w:r>
      <w:r w:rsidR="00DC3698">
        <w:rPr>
          <w:rFonts w:ascii="仿宋" w:eastAsia="仿宋" w:hAnsi="仿宋" w:hint="eastAsia"/>
          <w:bCs/>
          <w:sz w:val="24"/>
          <w:szCs w:val="24"/>
        </w:rPr>
        <w:t>，较2</w:t>
      </w:r>
      <w:r w:rsidR="00DC3698">
        <w:rPr>
          <w:rFonts w:ascii="仿宋" w:eastAsia="仿宋" w:hAnsi="仿宋"/>
          <w:bCs/>
          <w:sz w:val="24"/>
          <w:szCs w:val="24"/>
        </w:rPr>
        <w:t>024</w:t>
      </w:r>
      <w:r w:rsidR="00DC3698">
        <w:rPr>
          <w:rFonts w:ascii="仿宋" w:eastAsia="仿宋" w:hAnsi="仿宋" w:hint="eastAsia"/>
          <w:bCs/>
          <w:sz w:val="24"/>
          <w:szCs w:val="24"/>
        </w:rPr>
        <w:t>年末下降3</w:t>
      </w:r>
      <w:r w:rsidR="00DC3698">
        <w:rPr>
          <w:rFonts w:ascii="仿宋" w:eastAsia="仿宋" w:hAnsi="仿宋"/>
          <w:bCs/>
          <w:sz w:val="24"/>
          <w:szCs w:val="24"/>
        </w:rPr>
        <w:t>0.13BP</w:t>
      </w:r>
      <w:r w:rsidR="0048289D">
        <w:rPr>
          <w:rFonts w:ascii="仿宋" w:eastAsia="仿宋" w:hAnsi="仿宋" w:hint="eastAsia"/>
          <w:bCs/>
          <w:sz w:val="24"/>
          <w:szCs w:val="24"/>
        </w:rPr>
        <w:t>。</w:t>
      </w:r>
      <w:r w:rsidR="007E5161">
        <w:rPr>
          <w:rFonts w:ascii="仿宋" w:eastAsia="仿宋" w:hAnsi="仿宋" w:hint="eastAsia"/>
          <w:bCs/>
          <w:sz w:val="24"/>
          <w:szCs w:val="24"/>
        </w:rPr>
        <w:t>而</w:t>
      </w:r>
      <w:r w:rsidR="001F5B1D">
        <w:rPr>
          <w:rFonts w:ascii="仿宋" w:eastAsia="仿宋" w:hAnsi="仿宋" w:hint="eastAsia"/>
          <w:bCs/>
          <w:sz w:val="24"/>
          <w:szCs w:val="24"/>
        </w:rPr>
        <w:t>对于</w:t>
      </w:r>
      <w:r w:rsidR="001F5B1D">
        <w:rPr>
          <w:rFonts w:ascii="仿宋" w:eastAsia="仿宋" w:hAnsi="仿宋"/>
          <w:bCs/>
          <w:sz w:val="24"/>
          <w:szCs w:val="24"/>
        </w:rPr>
        <w:t>7</w:t>
      </w:r>
      <w:r w:rsidR="001F5B1D">
        <w:rPr>
          <w:rFonts w:ascii="仿宋" w:eastAsia="仿宋" w:hAnsi="仿宋" w:hint="eastAsia"/>
          <w:bCs/>
          <w:sz w:val="24"/>
          <w:szCs w:val="24"/>
        </w:rPr>
        <w:t>年以上长久期信用债</w:t>
      </w:r>
      <w:r w:rsidR="00C71AA2">
        <w:rPr>
          <w:rFonts w:ascii="仿宋" w:eastAsia="仿宋" w:hAnsi="仿宋" w:hint="eastAsia"/>
          <w:bCs/>
          <w:sz w:val="24"/>
          <w:szCs w:val="24"/>
        </w:rPr>
        <w:t>，保险机构的配置偏好</w:t>
      </w:r>
      <w:r w:rsidR="005C79D2">
        <w:rPr>
          <w:rFonts w:ascii="仿宋" w:eastAsia="仿宋" w:hAnsi="仿宋" w:hint="eastAsia"/>
          <w:bCs/>
          <w:sz w:val="24"/>
          <w:szCs w:val="24"/>
        </w:rPr>
        <w:t>有所下降，</w:t>
      </w:r>
      <w:r w:rsidR="00767FEE">
        <w:rPr>
          <w:rFonts w:ascii="仿宋" w:eastAsia="仿宋" w:hAnsi="仿宋" w:hint="eastAsia"/>
          <w:bCs/>
          <w:sz w:val="24"/>
          <w:szCs w:val="24"/>
        </w:rPr>
        <w:t>2</w:t>
      </w:r>
      <w:r w:rsidR="00767FEE">
        <w:rPr>
          <w:rFonts w:ascii="仿宋" w:eastAsia="仿宋" w:hAnsi="仿宋"/>
          <w:bCs/>
          <w:sz w:val="24"/>
          <w:szCs w:val="24"/>
        </w:rPr>
        <w:t>025</w:t>
      </w:r>
      <w:r w:rsidR="00767FEE">
        <w:rPr>
          <w:rFonts w:ascii="仿宋" w:eastAsia="仿宋" w:hAnsi="仿宋" w:hint="eastAsia"/>
          <w:bCs/>
          <w:sz w:val="24"/>
          <w:szCs w:val="24"/>
        </w:rPr>
        <w:t>年下半年以来7～1</w:t>
      </w:r>
      <w:r w:rsidR="00767FEE">
        <w:rPr>
          <w:rFonts w:ascii="仿宋" w:eastAsia="仿宋" w:hAnsi="仿宋"/>
          <w:bCs/>
          <w:sz w:val="24"/>
          <w:szCs w:val="24"/>
        </w:rPr>
        <w:t>0</w:t>
      </w:r>
      <w:r w:rsidR="00767FEE">
        <w:rPr>
          <w:rFonts w:ascii="仿宋" w:eastAsia="仿宋" w:hAnsi="仿宋" w:hint="eastAsia"/>
          <w:bCs/>
          <w:sz w:val="24"/>
          <w:szCs w:val="24"/>
        </w:rPr>
        <w:t>年信用利差整体</w:t>
      </w:r>
      <w:r w:rsidR="004B2288">
        <w:rPr>
          <w:rFonts w:ascii="仿宋" w:eastAsia="仿宋" w:hAnsi="仿宋" w:hint="eastAsia"/>
          <w:bCs/>
          <w:sz w:val="24"/>
          <w:szCs w:val="24"/>
        </w:rPr>
        <w:t>走阔</w:t>
      </w:r>
      <w:r w:rsidR="00767FEE">
        <w:rPr>
          <w:rFonts w:ascii="仿宋" w:eastAsia="仿宋" w:hAnsi="仿宋" w:hint="eastAsia"/>
          <w:bCs/>
          <w:sz w:val="24"/>
          <w:szCs w:val="24"/>
        </w:rPr>
        <w:t>，</w:t>
      </w:r>
      <w:r w:rsidR="000D6F38">
        <w:rPr>
          <w:rFonts w:ascii="仿宋" w:eastAsia="仿宋" w:hAnsi="仿宋" w:hint="eastAsia"/>
          <w:bCs/>
          <w:sz w:val="24"/>
          <w:szCs w:val="24"/>
        </w:rPr>
        <w:t>截至2</w:t>
      </w:r>
      <w:r w:rsidR="000D6F38">
        <w:rPr>
          <w:rFonts w:ascii="仿宋" w:eastAsia="仿宋" w:hAnsi="仿宋"/>
          <w:bCs/>
          <w:sz w:val="24"/>
          <w:szCs w:val="24"/>
        </w:rPr>
        <w:t>025</w:t>
      </w:r>
      <w:r w:rsidR="000D6F38">
        <w:rPr>
          <w:rFonts w:ascii="仿宋" w:eastAsia="仿宋" w:hAnsi="仿宋" w:hint="eastAsia"/>
          <w:bCs/>
          <w:sz w:val="24"/>
          <w:szCs w:val="24"/>
        </w:rPr>
        <w:t>年末，7～1</w:t>
      </w:r>
      <w:r w:rsidR="000D6F38">
        <w:rPr>
          <w:rFonts w:ascii="仿宋" w:eastAsia="仿宋" w:hAnsi="仿宋"/>
          <w:bCs/>
          <w:sz w:val="24"/>
          <w:szCs w:val="24"/>
        </w:rPr>
        <w:t>0</w:t>
      </w:r>
      <w:r w:rsidR="000D6F38">
        <w:rPr>
          <w:rFonts w:ascii="仿宋" w:eastAsia="仿宋" w:hAnsi="仿宋" w:hint="eastAsia"/>
          <w:bCs/>
          <w:sz w:val="24"/>
          <w:szCs w:val="24"/>
        </w:rPr>
        <w:t>年信用利差为0</w:t>
      </w:r>
      <w:r w:rsidR="000D6F38">
        <w:rPr>
          <w:rFonts w:ascii="仿宋" w:eastAsia="仿宋" w:hAnsi="仿宋"/>
          <w:bCs/>
          <w:sz w:val="24"/>
          <w:szCs w:val="24"/>
        </w:rPr>
        <w:t>.93%</w:t>
      </w:r>
      <w:r w:rsidR="000D6F38">
        <w:rPr>
          <w:rFonts w:ascii="仿宋" w:eastAsia="仿宋" w:hAnsi="仿宋" w:hint="eastAsia"/>
          <w:bCs/>
          <w:sz w:val="24"/>
          <w:szCs w:val="24"/>
        </w:rPr>
        <w:t>，</w:t>
      </w:r>
      <w:r w:rsidR="00D553B9">
        <w:rPr>
          <w:rFonts w:ascii="仿宋" w:eastAsia="仿宋" w:hAnsi="仿宋" w:hint="eastAsia"/>
          <w:bCs/>
          <w:sz w:val="24"/>
          <w:szCs w:val="24"/>
        </w:rPr>
        <w:t>较2</w:t>
      </w:r>
      <w:r w:rsidR="00D553B9">
        <w:rPr>
          <w:rFonts w:ascii="仿宋" w:eastAsia="仿宋" w:hAnsi="仿宋"/>
          <w:bCs/>
          <w:sz w:val="24"/>
          <w:szCs w:val="24"/>
        </w:rPr>
        <w:t>024</w:t>
      </w:r>
      <w:r w:rsidR="00D553B9">
        <w:rPr>
          <w:rFonts w:ascii="仿宋" w:eastAsia="仿宋" w:hAnsi="仿宋" w:hint="eastAsia"/>
          <w:bCs/>
          <w:sz w:val="24"/>
          <w:szCs w:val="24"/>
        </w:rPr>
        <w:t>年末提高3</w:t>
      </w:r>
      <w:r w:rsidR="00BE2A4A">
        <w:rPr>
          <w:rFonts w:ascii="仿宋" w:eastAsia="仿宋" w:hAnsi="仿宋"/>
          <w:bCs/>
          <w:sz w:val="24"/>
          <w:szCs w:val="24"/>
        </w:rPr>
        <w:t>3</w:t>
      </w:r>
      <w:r w:rsidR="00D553B9">
        <w:rPr>
          <w:rFonts w:ascii="仿宋" w:eastAsia="仿宋" w:hAnsi="仿宋"/>
          <w:bCs/>
          <w:sz w:val="24"/>
          <w:szCs w:val="24"/>
        </w:rPr>
        <w:t>.90BP</w:t>
      </w:r>
      <w:r w:rsidR="00D553B9">
        <w:rPr>
          <w:rFonts w:ascii="仿宋" w:eastAsia="仿宋" w:hAnsi="仿宋" w:hint="eastAsia"/>
          <w:bCs/>
          <w:sz w:val="24"/>
          <w:szCs w:val="24"/>
        </w:rPr>
        <w:t>。</w:t>
      </w:r>
    </w:p>
    <w:tbl>
      <w:tblPr>
        <w:tblW w:w="5132" w:type="pct"/>
        <w:jc w:val="center"/>
        <w:tblBorders>
          <w:top w:val="single" w:sz="12" w:space="0" w:color="000000" w:themeColor="text1"/>
          <w:bottom w:val="single" w:sz="12"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9309"/>
      </w:tblGrid>
      <w:tr w:rsidR="00340AC6" w:rsidRPr="004F1F86" w14:paraId="1A07CACE" w14:textId="77777777" w:rsidTr="00340AC6">
        <w:trPr>
          <w:trHeight w:val="2536"/>
          <w:jc w:val="center"/>
        </w:trPr>
        <w:tc>
          <w:tcPr>
            <w:tcW w:w="9309" w:type="dxa"/>
            <w:vAlign w:val="center"/>
          </w:tcPr>
          <w:p w14:paraId="104DF6F5" w14:textId="4348C3FA" w:rsidR="00340AC6" w:rsidRPr="00EA4190" w:rsidRDefault="00340AC6" w:rsidP="00A80213">
            <w:pPr>
              <w:jc w:val="center"/>
              <w:rPr>
                <w:rFonts w:ascii="宋体" w:hAnsi="宋体"/>
                <w:sz w:val="18"/>
                <w:szCs w:val="21"/>
              </w:rPr>
            </w:pPr>
            <w:r>
              <w:rPr>
                <w:noProof/>
              </w:rPr>
              <w:drawing>
                <wp:inline distT="0" distB="0" distL="0" distR="0" wp14:anchorId="599329FB" wp14:editId="155087AB">
                  <wp:extent cx="5721350" cy="3549650"/>
                  <wp:effectExtent l="0" t="0" r="0" b="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340AC6" w:rsidRPr="00737C48" w14:paraId="5A3F970F" w14:textId="77777777" w:rsidTr="00A80213">
        <w:tblPrEx>
          <w:tblLook w:val="04A0" w:firstRow="1" w:lastRow="0" w:firstColumn="1" w:lastColumn="0" w:noHBand="0" w:noVBand="1"/>
        </w:tblPrEx>
        <w:trPr>
          <w:trHeight w:val="243"/>
          <w:jc w:val="center"/>
        </w:trPr>
        <w:tc>
          <w:tcPr>
            <w:tcW w:w="9309" w:type="dxa"/>
            <w:shd w:val="clear" w:color="auto" w:fill="auto"/>
            <w:vAlign w:val="center"/>
          </w:tcPr>
          <w:p w14:paraId="37FC0459" w14:textId="722A2354" w:rsidR="00340AC6" w:rsidRPr="005207E9" w:rsidRDefault="00340AC6" w:rsidP="00130BF4">
            <w:pPr>
              <w:spacing w:line="240" w:lineRule="exact"/>
              <w:rPr>
                <w:rFonts w:ascii="黑体" w:eastAsia="黑体" w:hAnsi="黑体"/>
                <w:sz w:val="28"/>
                <w:szCs w:val="20"/>
              </w:rPr>
            </w:pPr>
            <w:r w:rsidRPr="003B4173">
              <w:rPr>
                <w:rFonts w:ascii="黑体" w:eastAsia="黑体" w:hAnsi="黑体" w:cs="黑体" w:hint="eastAsia"/>
                <w:b/>
                <w:bCs/>
                <w:sz w:val="18"/>
                <w:szCs w:val="21"/>
              </w:rPr>
              <w:t>图</w:t>
            </w:r>
            <w:r w:rsidR="00D47A8D">
              <w:rPr>
                <w:rFonts w:ascii="黑体" w:eastAsia="黑体" w:hAnsi="黑体" w:cs="黑体"/>
                <w:b/>
                <w:bCs/>
                <w:sz w:val="18"/>
                <w:szCs w:val="21"/>
              </w:rPr>
              <w:t>5</w:t>
            </w:r>
            <w:r w:rsidRPr="003B4173">
              <w:rPr>
                <w:rFonts w:ascii="黑体" w:eastAsia="黑体" w:hAnsi="黑体" w:cs="黑体" w:hint="eastAsia"/>
                <w:b/>
                <w:bCs/>
                <w:sz w:val="18"/>
                <w:szCs w:val="21"/>
              </w:rPr>
              <w:t xml:space="preserve"> </w:t>
            </w:r>
            <w:r w:rsidRPr="003B4173">
              <w:rPr>
                <w:rFonts w:ascii="黑体" w:eastAsia="黑体" w:hAnsi="黑体" w:hint="eastAsia"/>
                <w:b/>
                <w:sz w:val="18"/>
                <w:szCs w:val="21"/>
              </w:rPr>
              <w:t xml:space="preserve"> </w:t>
            </w:r>
            <w:r>
              <w:rPr>
                <w:rFonts w:ascii="黑体" w:eastAsia="黑体" w:hAnsi="黑体" w:hint="eastAsia"/>
                <w:b/>
                <w:sz w:val="18"/>
                <w:szCs w:val="21"/>
              </w:rPr>
              <w:t>2</w:t>
            </w:r>
            <w:r>
              <w:rPr>
                <w:rFonts w:ascii="黑体" w:eastAsia="黑体" w:hAnsi="黑体"/>
                <w:b/>
                <w:sz w:val="18"/>
                <w:szCs w:val="21"/>
              </w:rPr>
              <w:t>025</w:t>
            </w:r>
            <w:r>
              <w:rPr>
                <w:rFonts w:ascii="黑体" w:eastAsia="黑体" w:hAnsi="黑体" w:hint="eastAsia"/>
                <w:b/>
                <w:sz w:val="18"/>
                <w:szCs w:val="21"/>
              </w:rPr>
              <w:t>年以来A</w:t>
            </w:r>
            <w:r>
              <w:rPr>
                <w:rFonts w:ascii="黑体" w:eastAsia="黑体" w:hAnsi="黑体"/>
                <w:b/>
                <w:sz w:val="18"/>
                <w:szCs w:val="21"/>
              </w:rPr>
              <w:t>AA</w:t>
            </w:r>
            <w:r w:rsidR="00856F32">
              <w:rPr>
                <w:rFonts w:ascii="黑体" w:eastAsia="黑体" w:hAnsi="黑体" w:hint="eastAsia"/>
                <w:b/>
                <w:sz w:val="18"/>
                <w:szCs w:val="21"/>
              </w:rPr>
              <w:t>各期限</w:t>
            </w:r>
            <w:r w:rsidR="00CA0052">
              <w:rPr>
                <w:rFonts w:ascii="黑体" w:eastAsia="黑体" w:hAnsi="黑体" w:hint="eastAsia"/>
                <w:b/>
                <w:sz w:val="18"/>
                <w:szCs w:val="21"/>
              </w:rPr>
              <w:t>信用</w:t>
            </w:r>
            <w:r>
              <w:rPr>
                <w:rFonts w:ascii="黑体" w:eastAsia="黑体" w:hAnsi="黑体" w:hint="eastAsia"/>
                <w:b/>
                <w:sz w:val="18"/>
                <w:szCs w:val="21"/>
              </w:rPr>
              <w:t>利差情况（单位：%）</w:t>
            </w:r>
          </w:p>
        </w:tc>
      </w:tr>
      <w:tr w:rsidR="00340AC6" w:rsidRPr="00737C48" w14:paraId="24B28C8F" w14:textId="77777777" w:rsidTr="00A80213">
        <w:tblPrEx>
          <w:tblLook w:val="04A0" w:firstRow="1" w:lastRow="0" w:firstColumn="1" w:lastColumn="0" w:noHBand="0" w:noVBand="1"/>
        </w:tblPrEx>
        <w:trPr>
          <w:trHeight w:val="243"/>
          <w:jc w:val="center"/>
        </w:trPr>
        <w:tc>
          <w:tcPr>
            <w:tcW w:w="9309" w:type="dxa"/>
            <w:shd w:val="clear" w:color="auto" w:fill="auto"/>
            <w:vAlign w:val="center"/>
          </w:tcPr>
          <w:p w14:paraId="5492F44A" w14:textId="7B13FE87" w:rsidR="00340AC6" w:rsidRPr="00154499" w:rsidRDefault="00340AC6" w:rsidP="00340AC6">
            <w:pPr>
              <w:spacing w:line="240" w:lineRule="exact"/>
              <w:rPr>
                <w:rFonts w:ascii="宋体" w:hAnsi="宋体" w:cs="黑体"/>
                <w:b/>
                <w:bCs/>
                <w:sz w:val="18"/>
                <w:szCs w:val="21"/>
              </w:rPr>
            </w:pPr>
            <w:r w:rsidRPr="00FF24D2">
              <w:rPr>
                <w:rFonts w:ascii="宋体" w:hAnsi="宋体" w:hint="eastAsia"/>
                <w:sz w:val="15"/>
                <w:szCs w:val="18"/>
              </w:rPr>
              <w:t>数据来源：</w:t>
            </w:r>
            <w:proofErr w:type="spellStart"/>
            <w:r>
              <w:rPr>
                <w:rFonts w:ascii="宋体" w:hAnsi="宋体" w:hint="eastAsia"/>
                <w:sz w:val="15"/>
                <w:szCs w:val="18"/>
              </w:rPr>
              <w:t>i</w:t>
            </w:r>
            <w:r>
              <w:rPr>
                <w:rFonts w:ascii="宋体" w:hAnsi="宋体"/>
                <w:sz w:val="15"/>
                <w:szCs w:val="18"/>
              </w:rPr>
              <w:t>FinD</w:t>
            </w:r>
            <w:proofErr w:type="spellEnd"/>
            <w:r w:rsidRPr="00FF24D2">
              <w:rPr>
                <w:rFonts w:ascii="宋体" w:hAnsi="宋体" w:hint="eastAsia"/>
                <w:sz w:val="15"/>
                <w:szCs w:val="18"/>
              </w:rPr>
              <w:t>，大公国际整理</w:t>
            </w:r>
          </w:p>
        </w:tc>
      </w:tr>
    </w:tbl>
    <w:p w14:paraId="282A788B" w14:textId="77777777" w:rsidR="007A2DD7" w:rsidRPr="00E86866" w:rsidRDefault="007A2DD7" w:rsidP="001D53FD">
      <w:pPr>
        <w:widowControl/>
        <w:spacing w:beforeLines="50" w:before="156" w:line="400" w:lineRule="exact"/>
        <w:ind w:firstLineChars="200" w:firstLine="482"/>
        <w:rPr>
          <w:rFonts w:ascii="仿宋" w:eastAsia="仿宋" w:hAnsi="仿宋"/>
          <w:b/>
          <w:bCs/>
          <w:sz w:val="24"/>
          <w:szCs w:val="24"/>
        </w:rPr>
      </w:pPr>
      <w:r w:rsidRPr="00E86866">
        <w:rPr>
          <w:rFonts w:ascii="仿宋" w:eastAsia="仿宋" w:hAnsi="仿宋" w:hint="eastAsia"/>
          <w:b/>
          <w:bCs/>
          <w:sz w:val="24"/>
          <w:szCs w:val="24"/>
        </w:rPr>
        <w:t>（2）期限利差的结构性变化</w:t>
      </w:r>
    </w:p>
    <w:p w14:paraId="43FF1DD5" w14:textId="4393D0B3" w:rsidR="0009573B" w:rsidRDefault="007A2DD7" w:rsidP="0009573B">
      <w:pPr>
        <w:widowControl/>
        <w:spacing w:line="400" w:lineRule="exact"/>
        <w:ind w:firstLineChars="200" w:firstLine="480"/>
        <w:rPr>
          <w:rFonts w:ascii="仿宋" w:eastAsia="仿宋" w:hAnsi="仿宋"/>
          <w:bCs/>
          <w:sz w:val="24"/>
          <w:szCs w:val="24"/>
        </w:rPr>
      </w:pPr>
      <w:r w:rsidRPr="00E86866">
        <w:rPr>
          <w:rFonts w:ascii="仿宋" w:eastAsia="仿宋" w:hAnsi="仿宋" w:hint="eastAsia"/>
          <w:bCs/>
          <w:sz w:val="24"/>
          <w:szCs w:val="24"/>
        </w:rPr>
        <w:t>保险资金对</w:t>
      </w:r>
      <w:r w:rsidR="00F43749">
        <w:rPr>
          <w:rFonts w:ascii="仿宋" w:eastAsia="仿宋" w:hAnsi="仿宋" w:hint="eastAsia"/>
          <w:bCs/>
          <w:sz w:val="24"/>
          <w:szCs w:val="24"/>
        </w:rPr>
        <w:t>3～</w:t>
      </w:r>
      <w:r w:rsidRPr="00E86866">
        <w:rPr>
          <w:rFonts w:ascii="仿宋" w:eastAsia="仿宋" w:hAnsi="仿宋" w:hint="eastAsia"/>
          <w:bCs/>
          <w:sz w:val="24"/>
          <w:szCs w:val="24"/>
        </w:rPr>
        <w:t>5</w:t>
      </w:r>
      <w:r w:rsidR="00D91798">
        <w:rPr>
          <w:rFonts w:ascii="仿宋" w:eastAsia="仿宋" w:hAnsi="仿宋" w:hint="eastAsia"/>
          <w:bCs/>
          <w:sz w:val="24"/>
          <w:szCs w:val="24"/>
        </w:rPr>
        <w:t>年期信用债的偏好导致信用债市场期限利差结构性变化。</w:t>
      </w:r>
      <w:r w:rsidR="00AF1A2E" w:rsidRPr="00AF1A2E">
        <w:rPr>
          <w:rFonts w:ascii="仿宋" w:eastAsia="仿宋" w:hAnsi="仿宋" w:hint="eastAsia"/>
          <w:bCs/>
          <w:sz w:val="24"/>
          <w:szCs w:val="24"/>
        </w:rPr>
        <w:t>保险是超长信用债最主要的配置力量，但2025年其超长</w:t>
      </w:r>
      <w:proofErr w:type="gramStart"/>
      <w:r w:rsidR="00AF1A2E" w:rsidRPr="00AF1A2E">
        <w:rPr>
          <w:rFonts w:ascii="仿宋" w:eastAsia="仿宋" w:hAnsi="仿宋" w:hint="eastAsia"/>
          <w:bCs/>
          <w:sz w:val="24"/>
          <w:szCs w:val="24"/>
        </w:rPr>
        <w:t>债需求</w:t>
      </w:r>
      <w:proofErr w:type="gramEnd"/>
      <w:r w:rsidR="00AF1A2E" w:rsidRPr="00AF1A2E">
        <w:rPr>
          <w:rFonts w:ascii="仿宋" w:eastAsia="仿宋" w:hAnsi="仿宋" w:hint="eastAsia"/>
          <w:bCs/>
          <w:sz w:val="24"/>
          <w:szCs w:val="24"/>
        </w:rPr>
        <w:t>明显弱化</w:t>
      </w:r>
      <w:r w:rsidR="00946142">
        <w:rPr>
          <w:rFonts w:ascii="仿宋" w:eastAsia="仿宋" w:hAnsi="仿宋" w:hint="eastAsia"/>
          <w:bCs/>
          <w:sz w:val="24"/>
          <w:szCs w:val="24"/>
        </w:rPr>
        <w:t>。</w:t>
      </w:r>
      <w:r w:rsidR="00897555" w:rsidRPr="00897555">
        <w:rPr>
          <w:rFonts w:ascii="仿宋" w:eastAsia="仿宋" w:hAnsi="仿宋" w:hint="eastAsia"/>
          <w:bCs/>
          <w:sz w:val="24"/>
          <w:szCs w:val="24"/>
        </w:rPr>
        <w:t>从净买入数据看，2025年保险对10年期及以上信用债的净买入规模显著低于2024年同期。作为稳定配置盘的保险公司买入力度不足，直接削弱了超长端信用债的需求支撑。</w:t>
      </w:r>
      <w:r w:rsidR="00B91015">
        <w:rPr>
          <w:rFonts w:ascii="仿宋" w:eastAsia="仿宋" w:hAnsi="仿宋" w:hint="eastAsia"/>
          <w:bCs/>
          <w:sz w:val="24"/>
          <w:szCs w:val="24"/>
        </w:rPr>
        <w:t>2</w:t>
      </w:r>
      <w:r w:rsidR="00B91015">
        <w:rPr>
          <w:rFonts w:ascii="仿宋" w:eastAsia="仿宋" w:hAnsi="仿宋"/>
          <w:bCs/>
          <w:sz w:val="24"/>
          <w:szCs w:val="24"/>
        </w:rPr>
        <w:t>025</w:t>
      </w:r>
      <w:r w:rsidR="00B91015">
        <w:rPr>
          <w:rFonts w:ascii="仿宋" w:eastAsia="仿宋" w:hAnsi="仿宋" w:hint="eastAsia"/>
          <w:bCs/>
          <w:sz w:val="24"/>
          <w:szCs w:val="24"/>
        </w:rPr>
        <w:t>年</w:t>
      </w:r>
      <w:r w:rsidR="00D05860">
        <w:rPr>
          <w:rFonts w:ascii="仿宋" w:eastAsia="仿宋" w:hAnsi="仿宋" w:hint="eastAsia"/>
          <w:bCs/>
          <w:sz w:val="24"/>
          <w:szCs w:val="24"/>
        </w:rPr>
        <w:t>以来</w:t>
      </w:r>
      <w:r w:rsidR="00B91015">
        <w:rPr>
          <w:rFonts w:ascii="仿宋" w:eastAsia="仿宋" w:hAnsi="仿宋" w:hint="eastAsia"/>
          <w:bCs/>
          <w:sz w:val="24"/>
          <w:szCs w:val="24"/>
        </w:rPr>
        <w:t>，</w:t>
      </w:r>
      <w:r w:rsidR="00914587" w:rsidRPr="00914587">
        <w:rPr>
          <w:rFonts w:ascii="仿宋" w:eastAsia="仿宋" w:hAnsi="仿宋" w:hint="eastAsia"/>
          <w:bCs/>
          <w:sz w:val="24"/>
          <w:szCs w:val="24"/>
        </w:rPr>
        <w:t>10Y信用债收益率上行明显快于5Y，10Y-5Y期限利差显著走阔</w:t>
      </w:r>
      <w:r w:rsidR="00370746">
        <w:rPr>
          <w:rFonts w:ascii="仿宋" w:eastAsia="仿宋" w:hAnsi="仿宋" w:hint="eastAsia"/>
          <w:bCs/>
          <w:sz w:val="24"/>
          <w:szCs w:val="24"/>
        </w:rPr>
        <w:t>，</w:t>
      </w:r>
      <w:r w:rsidR="002D5EA6">
        <w:rPr>
          <w:rFonts w:ascii="仿宋" w:eastAsia="仿宋" w:hAnsi="仿宋" w:hint="eastAsia"/>
          <w:bCs/>
          <w:sz w:val="24"/>
          <w:szCs w:val="24"/>
        </w:rPr>
        <w:t>2</w:t>
      </w:r>
      <w:r w:rsidR="002D5EA6">
        <w:rPr>
          <w:rFonts w:ascii="仿宋" w:eastAsia="仿宋" w:hAnsi="仿宋"/>
          <w:bCs/>
          <w:sz w:val="24"/>
          <w:szCs w:val="24"/>
        </w:rPr>
        <w:t>025</w:t>
      </w:r>
      <w:r w:rsidR="002D5EA6">
        <w:rPr>
          <w:rFonts w:ascii="仿宋" w:eastAsia="仿宋" w:hAnsi="仿宋" w:hint="eastAsia"/>
          <w:bCs/>
          <w:sz w:val="24"/>
          <w:szCs w:val="24"/>
        </w:rPr>
        <w:t>年</w:t>
      </w:r>
      <w:r w:rsidR="00B91015">
        <w:rPr>
          <w:rFonts w:ascii="仿宋" w:eastAsia="仿宋" w:hAnsi="仿宋" w:hint="eastAsia"/>
          <w:bCs/>
          <w:sz w:val="24"/>
          <w:szCs w:val="24"/>
        </w:rPr>
        <w:t>A</w:t>
      </w:r>
      <w:r w:rsidR="00B91015">
        <w:rPr>
          <w:rFonts w:ascii="仿宋" w:eastAsia="仿宋" w:hAnsi="仿宋"/>
          <w:bCs/>
          <w:sz w:val="24"/>
          <w:szCs w:val="24"/>
        </w:rPr>
        <w:t>AA</w:t>
      </w:r>
      <w:r w:rsidR="00B45BEE">
        <w:rPr>
          <w:rFonts w:ascii="仿宋" w:eastAsia="仿宋" w:hAnsi="仿宋" w:hint="eastAsia"/>
          <w:bCs/>
          <w:sz w:val="24"/>
          <w:szCs w:val="24"/>
        </w:rPr>
        <w:t>中短期票据1</w:t>
      </w:r>
      <w:r w:rsidR="00B45BEE">
        <w:rPr>
          <w:rFonts w:ascii="仿宋" w:eastAsia="仿宋" w:hAnsi="仿宋"/>
          <w:bCs/>
          <w:sz w:val="24"/>
          <w:szCs w:val="24"/>
        </w:rPr>
        <w:t>0Y-5Y</w:t>
      </w:r>
      <w:r w:rsidR="00C96599">
        <w:rPr>
          <w:rFonts w:ascii="仿宋" w:eastAsia="仿宋" w:hAnsi="仿宋" w:hint="eastAsia"/>
          <w:bCs/>
          <w:sz w:val="24"/>
          <w:szCs w:val="24"/>
        </w:rPr>
        <w:t>期限</w:t>
      </w:r>
      <w:r w:rsidR="00B45BEE">
        <w:rPr>
          <w:rFonts w:ascii="仿宋" w:eastAsia="仿宋" w:hAnsi="仿宋" w:hint="eastAsia"/>
          <w:bCs/>
          <w:sz w:val="24"/>
          <w:szCs w:val="24"/>
        </w:rPr>
        <w:t>利差</w:t>
      </w:r>
      <w:proofErr w:type="gramStart"/>
      <w:r w:rsidR="00F55F66">
        <w:rPr>
          <w:rFonts w:ascii="仿宋" w:eastAsia="仿宋" w:hAnsi="仿宋" w:hint="eastAsia"/>
          <w:bCs/>
          <w:sz w:val="24"/>
          <w:szCs w:val="24"/>
        </w:rPr>
        <w:t>累计走阔</w:t>
      </w:r>
      <w:proofErr w:type="gramEnd"/>
      <w:r w:rsidR="00F1021B">
        <w:rPr>
          <w:rFonts w:ascii="仿宋" w:eastAsia="仿宋" w:hAnsi="仿宋" w:hint="eastAsia"/>
          <w:bCs/>
          <w:sz w:val="24"/>
          <w:szCs w:val="24"/>
        </w:rPr>
        <w:t>1</w:t>
      </w:r>
      <w:r w:rsidR="00F1021B">
        <w:rPr>
          <w:rFonts w:ascii="仿宋" w:eastAsia="仿宋" w:hAnsi="仿宋"/>
          <w:bCs/>
          <w:sz w:val="24"/>
          <w:szCs w:val="24"/>
        </w:rPr>
        <w:t>3.76BP</w:t>
      </w:r>
      <w:r w:rsidR="002A1F81">
        <w:rPr>
          <w:rFonts w:ascii="仿宋" w:eastAsia="仿宋" w:hAnsi="仿宋" w:hint="eastAsia"/>
          <w:bCs/>
          <w:sz w:val="24"/>
          <w:szCs w:val="24"/>
        </w:rPr>
        <w:t>，</w:t>
      </w:r>
      <w:r w:rsidR="002A1F81" w:rsidRPr="00E86866">
        <w:rPr>
          <w:rFonts w:ascii="仿宋" w:eastAsia="仿宋" w:hAnsi="仿宋" w:hint="eastAsia"/>
          <w:bCs/>
          <w:sz w:val="24"/>
          <w:szCs w:val="24"/>
        </w:rPr>
        <w:t>收益率曲线陡峭化</w:t>
      </w:r>
      <w:r w:rsidR="000214CE">
        <w:rPr>
          <w:rFonts w:ascii="仿宋" w:eastAsia="仿宋" w:hAnsi="仿宋" w:hint="eastAsia"/>
          <w:bCs/>
          <w:sz w:val="24"/>
          <w:szCs w:val="24"/>
        </w:rPr>
        <w:t>；</w:t>
      </w:r>
      <w:r w:rsidR="00281E31">
        <w:rPr>
          <w:rFonts w:ascii="仿宋" w:eastAsia="仿宋" w:hAnsi="仿宋" w:hint="eastAsia"/>
          <w:bCs/>
          <w:sz w:val="24"/>
          <w:szCs w:val="24"/>
        </w:rPr>
        <w:t>中</w:t>
      </w:r>
      <w:proofErr w:type="gramStart"/>
      <w:r w:rsidR="000214CE" w:rsidRPr="000214CE">
        <w:rPr>
          <w:rFonts w:ascii="仿宋" w:eastAsia="仿宋" w:hAnsi="仿宋" w:hint="eastAsia"/>
          <w:bCs/>
          <w:sz w:val="24"/>
          <w:szCs w:val="24"/>
        </w:rPr>
        <w:t>端获得</w:t>
      </w:r>
      <w:proofErr w:type="gramEnd"/>
      <w:r w:rsidR="004B559C">
        <w:rPr>
          <w:rFonts w:ascii="仿宋" w:eastAsia="仿宋" w:hAnsi="仿宋" w:hint="eastAsia"/>
          <w:bCs/>
          <w:sz w:val="24"/>
          <w:szCs w:val="24"/>
        </w:rPr>
        <w:t>保险</w:t>
      </w:r>
      <w:r w:rsidR="00EB054E">
        <w:rPr>
          <w:rFonts w:ascii="仿宋" w:eastAsia="仿宋" w:hAnsi="仿宋" w:hint="eastAsia"/>
          <w:bCs/>
          <w:sz w:val="24"/>
          <w:szCs w:val="24"/>
        </w:rPr>
        <w:t>资金的支撑，</w:t>
      </w:r>
      <w:r w:rsidR="007B3EB8">
        <w:rPr>
          <w:rFonts w:ascii="仿宋" w:eastAsia="仿宋" w:hAnsi="仿宋" w:hint="eastAsia"/>
          <w:bCs/>
          <w:sz w:val="24"/>
          <w:szCs w:val="24"/>
        </w:rPr>
        <w:t>5</w:t>
      </w:r>
      <w:r w:rsidR="007B3EB8">
        <w:rPr>
          <w:rFonts w:ascii="仿宋" w:eastAsia="仿宋" w:hAnsi="仿宋"/>
          <w:bCs/>
          <w:sz w:val="24"/>
          <w:szCs w:val="24"/>
        </w:rPr>
        <w:t>Y-3Y</w:t>
      </w:r>
      <w:r w:rsidR="00C96599">
        <w:rPr>
          <w:rFonts w:ascii="仿宋" w:eastAsia="仿宋" w:hAnsi="仿宋" w:hint="eastAsia"/>
          <w:bCs/>
          <w:sz w:val="24"/>
          <w:szCs w:val="24"/>
        </w:rPr>
        <w:t>期限</w:t>
      </w:r>
      <w:r w:rsidR="007B3EB8">
        <w:rPr>
          <w:rFonts w:ascii="仿宋" w:eastAsia="仿宋" w:hAnsi="仿宋" w:hint="eastAsia"/>
          <w:bCs/>
          <w:sz w:val="24"/>
          <w:szCs w:val="24"/>
        </w:rPr>
        <w:t>利差收窄0</w:t>
      </w:r>
      <w:r w:rsidR="007B3EB8">
        <w:rPr>
          <w:rFonts w:ascii="仿宋" w:eastAsia="仿宋" w:hAnsi="仿宋"/>
          <w:bCs/>
          <w:sz w:val="24"/>
          <w:szCs w:val="24"/>
        </w:rPr>
        <w:t>.29BP</w:t>
      </w:r>
      <w:r w:rsidR="00B66106">
        <w:rPr>
          <w:rFonts w:ascii="仿宋" w:eastAsia="仿宋" w:hAnsi="仿宋" w:hint="eastAsia"/>
          <w:bCs/>
          <w:sz w:val="24"/>
          <w:szCs w:val="24"/>
        </w:rPr>
        <w:t>。</w:t>
      </w:r>
    </w:p>
    <w:tbl>
      <w:tblPr>
        <w:tblW w:w="5132" w:type="pct"/>
        <w:jc w:val="center"/>
        <w:tblBorders>
          <w:top w:val="single" w:sz="12" w:space="0" w:color="000000" w:themeColor="text1"/>
          <w:bottom w:val="single" w:sz="12"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9309"/>
      </w:tblGrid>
      <w:tr w:rsidR="00FF5B7D" w:rsidRPr="004F1F86" w14:paraId="5DC23BF2" w14:textId="77777777" w:rsidTr="00FF5B7D">
        <w:trPr>
          <w:trHeight w:val="2536"/>
          <w:jc w:val="center"/>
        </w:trPr>
        <w:tc>
          <w:tcPr>
            <w:tcW w:w="9309" w:type="dxa"/>
            <w:vAlign w:val="center"/>
          </w:tcPr>
          <w:p w14:paraId="7B5A9991" w14:textId="57567410" w:rsidR="00FF5B7D" w:rsidRPr="00EA4190" w:rsidRDefault="00FF5B7D" w:rsidP="00926D34">
            <w:pPr>
              <w:jc w:val="center"/>
              <w:rPr>
                <w:rFonts w:ascii="宋体" w:hAnsi="宋体"/>
                <w:sz w:val="18"/>
                <w:szCs w:val="21"/>
              </w:rPr>
            </w:pPr>
            <w:r>
              <w:rPr>
                <w:noProof/>
              </w:rPr>
              <w:lastRenderedPageBreak/>
              <w:drawing>
                <wp:inline distT="0" distB="0" distL="0" distR="0" wp14:anchorId="2AAF6BD2" wp14:editId="65382938">
                  <wp:extent cx="5622925" cy="3359150"/>
                  <wp:effectExtent l="0" t="0" r="0" b="0"/>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r w:rsidR="00FF5B7D" w:rsidRPr="00737C48" w14:paraId="51163A7D" w14:textId="77777777" w:rsidTr="00926D34">
        <w:tblPrEx>
          <w:tblLook w:val="04A0" w:firstRow="1" w:lastRow="0" w:firstColumn="1" w:lastColumn="0" w:noHBand="0" w:noVBand="1"/>
        </w:tblPrEx>
        <w:trPr>
          <w:trHeight w:val="243"/>
          <w:jc w:val="center"/>
        </w:trPr>
        <w:tc>
          <w:tcPr>
            <w:tcW w:w="9309" w:type="dxa"/>
            <w:shd w:val="clear" w:color="auto" w:fill="auto"/>
            <w:vAlign w:val="center"/>
          </w:tcPr>
          <w:p w14:paraId="7F829EE2" w14:textId="7F354A8C" w:rsidR="00FF5B7D" w:rsidRPr="005207E9" w:rsidRDefault="00FF5B7D" w:rsidP="00926D34">
            <w:pPr>
              <w:spacing w:line="240" w:lineRule="exact"/>
              <w:rPr>
                <w:rFonts w:ascii="黑体" w:eastAsia="黑体" w:hAnsi="黑体"/>
                <w:sz w:val="28"/>
                <w:szCs w:val="20"/>
              </w:rPr>
            </w:pPr>
            <w:r w:rsidRPr="003B4173">
              <w:rPr>
                <w:rFonts w:ascii="黑体" w:eastAsia="黑体" w:hAnsi="黑体" w:cs="黑体" w:hint="eastAsia"/>
                <w:b/>
                <w:bCs/>
                <w:sz w:val="18"/>
                <w:szCs w:val="21"/>
              </w:rPr>
              <w:t>图</w:t>
            </w:r>
            <w:r w:rsidR="00D47A8D">
              <w:rPr>
                <w:rFonts w:ascii="黑体" w:eastAsia="黑体" w:hAnsi="黑体" w:cs="黑体"/>
                <w:b/>
                <w:bCs/>
                <w:sz w:val="18"/>
                <w:szCs w:val="21"/>
              </w:rPr>
              <w:t>6</w:t>
            </w:r>
            <w:r w:rsidRPr="003B4173">
              <w:rPr>
                <w:rFonts w:ascii="黑体" w:eastAsia="黑体" w:hAnsi="黑体" w:cs="黑体" w:hint="eastAsia"/>
                <w:b/>
                <w:bCs/>
                <w:sz w:val="18"/>
                <w:szCs w:val="21"/>
              </w:rPr>
              <w:t xml:space="preserve"> </w:t>
            </w:r>
            <w:r w:rsidRPr="003B4173">
              <w:rPr>
                <w:rFonts w:ascii="黑体" w:eastAsia="黑体" w:hAnsi="黑体" w:hint="eastAsia"/>
                <w:b/>
                <w:sz w:val="18"/>
                <w:szCs w:val="21"/>
              </w:rPr>
              <w:t xml:space="preserve"> </w:t>
            </w:r>
            <w:r>
              <w:rPr>
                <w:rFonts w:ascii="黑体" w:eastAsia="黑体" w:hAnsi="黑体" w:hint="eastAsia"/>
                <w:b/>
                <w:sz w:val="18"/>
                <w:szCs w:val="21"/>
              </w:rPr>
              <w:t>2</w:t>
            </w:r>
            <w:r>
              <w:rPr>
                <w:rFonts w:ascii="黑体" w:eastAsia="黑体" w:hAnsi="黑体"/>
                <w:b/>
                <w:sz w:val="18"/>
                <w:szCs w:val="21"/>
              </w:rPr>
              <w:t>025</w:t>
            </w:r>
            <w:r>
              <w:rPr>
                <w:rFonts w:ascii="黑体" w:eastAsia="黑体" w:hAnsi="黑体" w:hint="eastAsia"/>
                <w:b/>
                <w:sz w:val="18"/>
                <w:szCs w:val="21"/>
              </w:rPr>
              <w:t>年以来A</w:t>
            </w:r>
            <w:r>
              <w:rPr>
                <w:rFonts w:ascii="黑体" w:eastAsia="黑体" w:hAnsi="黑体"/>
                <w:b/>
                <w:sz w:val="18"/>
                <w:szCs w:val="21"/>
              </w:rPr>
              <w:t>AA</w:t>
            </w:r>
            <w:r w:rsidR="00374F8B">
              <w:rPr>
                <w:rFonts w:ascii="黑体" w:eastAsia="黑体" w:hAnsi="黑体" w:hint="eastAsia"/>
                <w:b/>
                <w:sz w:val="18"/>
                <w:szCs w:val="21"/>
              </w:rPr>
              <w:t>中短票据</w:t>
            </w:r>
            <w:r>
              <w:rPr>
                <w:rFonts w:ascii="黑体" w:eastAsia="黑体" w:hAnsi="黑体" w:hint="eastAsia"/>
                <w:b/>
                <w:sz w:val="18"/>
                <w:szCs w:val="21"/>
              </w:rPr>
              <w:t>期限利差情况（单位：</w:t>
            </w:r>
            <w:r w:rsidR="005A5A6E">
              <w:rPr>
                <w:rFonts w:ascii="黑体" w:eastAsia="黑体" w:hAnsi="黑体"/>
                <w:b/>
                <w:sz w:val="18"/>
                <w:szCs w:val="21"/>
              </w:rPr>
              <w:t>BP</w:t>
            </w:r>
            <w:r>
              <w:rPr>
                <w:rFonts w:ascii="黑体" w:eastAsia="黑体" w:hAnsi="黑体" w:hint="eastAsia"/>
                <w:b/>
                <w:sz w:val="18"/>
                <w:szCs w:val="21"/>
              </w:rPr>
              <w:t>）</w:t>
            </w:r>
          </w:p>
        </w:tc>
      </w:tr>
      <w:tr w:rsidR="00FF5B7D" w:rsidRPr="00737C48" w14:paraId="7EE79470" w14:textId="77777777" w:rsidTr="00926D34">
        <w:tblPrEx>
          <w:tblLook w:val="04A0" w:firstRow="1" w:lastRow="0" w:firstColumn="1" w:lastColumn="0" w:noHBand="0" w:noVBand="1"/>
        </w:tblPrEx>
        <w:trPr>
          <w:trHeight w:val="243"/>
          <w:jc w:val="center"/>
        </w:trPr>
        <w:tc>
          <w:tcPr>
            <w:tcW w:w="9309" w:type="dxa"/>
            <w:shd w:val="clear" w:color="auto" w:fill="auto"/>
            <w:vAlign w:val="center"/>
          </w:tcPr>
          <w:p w14:paraId="5CCEA6F3" w14:textId="77777777" w:rsidR="00FF5B7D" w:rsidRPr="00154499" w:rsidRDefault="00FF5B7D" w:rsidP="00926D34">
            <w:pPr>
              <w:spacing w:line="240" w:lineRule="exact"/>
              <w:rPr>
                <w:rFonts w:ascii="宋体" w:hAnsi="宋体" w:cs="黑体"/>
                <w:b/>
                <w:bCs/>
                <w:sz w:val="18"/>
                <w:szCs w:val="21"/>
              </w:rPr>
            </w:pPr>
            <w:r w:rsidRPr="00FF24D2">
              <w:rPr>
                <w:rFonts w:ascii="宋体" w:hAnsi="宋体" w:hint="eastAsia"/>
                <w:sz w:val="15"/>
                <w:szCs w:val="18"/>
              </w:rPr>
              <w:t>数据来源：</w:t>
            </w:r>
            <w:proofErr w:type="spellStart"/>
            <w:r>
              <w:rPr>
                <w:rFonts w:ascii="宋体" w:hAnsi="宋体" w:hint="eastAsia"/>
                <w:sz w:val="15"/>
                <w:szCs w:val="18"/>
              </w:rPr>
              <w:t>i</w:t>
            </w:r>
            <w:r>
              <w:rPr>
                <w:rFonts w:ascii="宋体" w:hAnsi="宋体"/>
                <w:sz w:val="15"/>
                <w:szCs w:val="18"/>
              </w:rPr>
              <w:t>FinD</w:t>
            </w:r>
            <w:proofErr w:type="spellEnd"/>
            <w:r w:rsidRPr="00FF24D2">
              <w:rPr>
                <w:rFonts w:ascii="宋体" w:hAnsi="宋体" w:hint="eastAsia"/>
                <w:sz w:val="15"/>
                <w:szCs w:val="18"/>
              </w:rPr>
              <w:t>，大公国际整理</w:t>
            </w:r>
          </w:p>
        </w:tc>
      </w:tr>
    </w:tbl>
    <w:p w14:paraId="294B706F" w14:textId="77777777" w:rsidR="007A2DD7" w:rsidRPr="00E86866" w:rsidRDefault="007A2DD7" w:rsidP="001134B8">
      <w:pPr>
        <w:widowControl/>
        <w:spacing w:beforeLines="50" w:before="156" w:line="400" w:lineRule="exact"/>
        <w:ind w:firstLineChars="200" w:firstLine="482"/>
        <w:rPr>
          <w:rFonts w:ascii="仿宋" w:eastAsia="仿宋" w:hAnsi="仿宋"/>
          <w:b/>
          <w:bCs/>
          <w:sz w:val="24"/>
          <w:szCs w:val="24"/>
        </w:rPr>
      </w:pPr>
      <w:r w:rsidRPr="00E86866">
        <w:rPr>
          <w:rFonts w:ascii="仿宋" w:eastAsia="仿宋" w:hAnsi="仿宋" w:hint="eastAsia"/>
          <w:b/>
          <w:bCs/>
          <w:sz w:val="24"/>
          <w:szCs w:val="24"/>
        </w:rPr>
        <w:t>（3）评级利差的分化</w:t>
      </w:r>
    </w:p>
    <w:p w14:paraId="7F19E718" w14:textId="5882106C" w:rsidR="007A2DD7" w:rsidRPr="00E86866" w:rsidRDefault="00E765CC" w:rsidP="00D64BC2">
      <w:pPr>
        <w:widowControl/>
        <w:spacing w:line="400" w:lineRule="exact"/>
        <w:ind w:firstLineChars="200" w:firstLine="480"/>
        <w:rPr>
          <w:rFonts w:ascii="仿宋" w:eastAsia="仿宋" w:hAnsi="仿宋"/>
          <w:bCs/>
          <w:sz w:val="24"/>
          <w:szCs w:val="24"/>
        </w:rPr>
      </w:pPr>
      <w:r>
        <w:rPr>
          <w:rFonts w:ascii="仿宋" w:eastAsia="仿宋" w:hAnsi="仿宋" w:hint="eastAsia"/>
          <w:bCs/>
          <w:sz w:val="24"/>
          <w:szCs w:val="24"/>
        </w:rPr>
        <w:t>保险资金对高等级信用债的偏好导致信用债市场评级利差分化。</w:t>
      </w:r>
      <w:r w:rsidR="00155803" w:rsidRPr="00155803">
        <w:rPr>
          <w:rFonts w:ascii="仿宋" w:eastAsia="仿宋" w:hAnsi="仿宋" w:hint="eastAsia"/>
          <w:bCs/>
          <w:sz w:val="24"/>
          <w:szCs w:val="24"/>
        </w:rPr>
        <w:t>AAA级信用债是保险资金在新会计准则（IFRS9）下最适合计入FVOCI（以公允价值计量且其变动计入其他综合收益）账户的品种，其公允价值波动不直接影响当期利润，因此成为保险资金“锁定票息收益”的首选标的。</w:t>
      </w:r>
      <w:r w:rsidR="00460DC6" w:rsidRPr="00460DC6">
        <w:rPr>
          <w:rFonts w:ascii="仿宋" w:eastAsia="仿宋" w:hAnsi="仿宋" w:hint="eastAsia"/>
          <w:bCs/>
          <w:sz w:val="24"/>
          <w:szCs w:val="24"/>
        </w:rPr>
        <w:t>在利率中枢进一步下行和非标资产加速萎缩的背景下，保险资金继续强化对AAA级信用债的配置，AAA级信用利差再创新低。</w:t>
      </w:r>
      <w:r w:rsidR="005F22F5">
        <w:rPr>
          <w:rFonts w:ascii="仿宋" w:eastAsia="仿宋" w:hAnsi="仿宋" w:hint="eastAsia"/>
          <w:bCs/>
          <w:sz w:val="24"/>
          <w:szCs w:val="24"/>
        </w:rPr>
        <w:t>以5年期中短票据为例，</w:t>
      </w:r>
      <w:r w:rsidR="005122B2">
        <w:rPr>
          <w:rFonts w:ascii="仿宋" w:eastAsia="仿宋" w:hAnsi="仿宋" w:hint="eastAsia"/>
          <w:bCs/>
          <w:sz w:val="24"/>
          <w:szCs w:val="24"/>
        </w:rPr>
        <w:t>2</w:t>
      </w:r>
      <w:r w:rsidR="005122B2">
        <w:rPr>
          <w:rFonts w:ascii="仿宋" w:eastAsia="仿宋" w:hAnsi="仿宋"/>
          <w:bCs/>
          <w:sz w:val="24"/>
          <w:szCs w:val="24"/>
        </w:rPr>
        <w:t>025</w:t>
      </w:r>
      <w:r w:rsidR="005122B2">
        <w:rPr>
          <w:rFonts w:ascii="仿宋" w:eastAsia="仿宋" w:hAnsi="仿宋" w:hint="eastAsia"/>
          <w:bCs/>
          <w:sz w:val="24"/>
          <w:szCs w:val="24"/>
        </w:rPr>
        <w:t>年末</w:t>
      </w:r>
      <w:r w:rsidR="007A2DD7" w:rsidRPr="00E86866">
        <w:rPr>
          <w:rFonts w:ascii="仿宋" w:eastAsia="仿宋" w:hAnsi="仿宋" w:hint="eastAsia"/>
          <w:bCs/>
          <w:sz w:val="24"/>
          <w:szCs w:val="24"/>
        </w:rPr>
        <w:t>AAA级信用债利差收窄</w:t>
      </w:r>
      <w:r w:rsidR="00247C9A">
        <w:rPr>
          <w:rFonts w:ascii="仿宋" w:eastAsia="仿宋" w:hAnsi="仿宋" w:hint="eastAsia"/>
          <w:bCs/>
          <w:sz w:val="24"/>
          <w:szCs w:val="24"/>
        </w:rPr>
        <w:t>至</w:t>
      </w:r>
      <w:r w:rsidR="00A1095B">
        <w:rPr>
          <w:rFonts w:ascii="仿宋" w:eastAsia="仿宋" w:hAnsi="仿宋" w:hint="eastAsia"/>
          <w:bCs/>
          <w:sz w:val="24"/>
          <w:szCs w:val="24"/>
        </w:rPr>
        <w:t>3</w:t>
      </w:r>
      <w:r w:rsidR="00A1095B">
        <w:rPr>
          <w:rFonts w:ascii="仿宋" w:eastAsia="仿宋" w:hAnsi="仿宋"/>
          <w:bCs/>
          <w:sz w:val="24"/>
          <w:szCs w:val="24"/>
        </w:rPr>
        <w:t>9BP</w:t>
      </w:r>
      <w:r w:rsidR="00A1095B">
        <w:rPr>
          <w:rFonts w:ascii="仿宋" w:eastAsia="仿宋" w:hAnsi="仿宋" w:hint="eastAsia"/>
          <w:bCs/>
          <w:sz w:val="24"/>
          <w:szCs w:val="24"/>
        </w:rPr>
        <w:t>，</w:t>
      </w:r>
      <w:bookmarkStart w:id="51" w:name="OLE_LINK52"/>
      <w:bookmarkStart w:id="52" w:name="OLE_LINK53"/>
      <w:r w:rsidR="00A1095B">
        <w:rPr>
          <w:rFonts w:ascii="仿宋" w:eastAsia="仿宋" w:hAnsi="仿宋" w:hint="eastAsia"/>
          <w:bCs/>
          <w:sz w:val="24"/>
          <w:szCs w:val="24"/>
        </w:rPr>
        <w:t>截至2</w:t>
      </w:r>
      <w:r w:rsidR="00A1095B">
        <w:rPr>
          <w:rFonts w:ascii="仿宋" w:eastAsia="仿宋" w:hAnsi="仿宋"/>
          <w:bCs/>
          <w:sz w:val="24"/>
          <w:szCs w:val="24"/>
        </w:rPr>
        <w:t>026</w:t>
      </w:r>
      <w:r w:rsidR="00A1095B">
        <w:rPr>
          <w:rFonts w:ascii="仿宋" w:eastAsia="仿宋" w:hAnsi="仿宋" w:hint="eastAsia"/>
          <w:bCs/>
          <w:sz w:val="24"/>
          <w:szCs w:val="24"/>
        </w:rPr>
        <w:t>年3月末</w:t>
      </w:r>
      <w:r w:rsidR="00D40ECE">
        <w:rPr>
          <w:rFonts w:ascii="仿宋" w:eastAsia="仿宋" w:hAnsi="仿宋" w:hint="eastAsia"/>
          <w:bCs/>
          <w:sz w:val="24"/>
          <w:szCs w:val="24"/>
        </w:rPr>
        <w:t>进一步降至3</w:t>
      </w:r>
      <w:r w:rsidR="00D40ECE">
        <w:rPr>
          <w:rFonts w:ascii="仿宋" w:eastAsia="仿宋" w:hAnsi="仿宋"/>
          <w:bCs/>
          <w:sz w:val="24"/>
          <w:szCs w:val="24"/>
        </w:rPr>
        <w:t>4BP</w:t>
      </w:r>
      <w:bookmarkEnd w:id="51"/>
      <w:bookmarkEnd w:id="52"/>
      <w:r w:rsidR="007A2DD7" w:rsidRPr="00E86866">
        <w:rPr>
          <w:rFonts w:ascii="仿宋" w:eastAsia="仿宋" w:hAnsi="仿宋" w:hint="eastAsia"/>
          <w:bCs/>
          <w:sz w:val="24"/>
          <w:szCs w:val="24"/>
        </w:rPr>
        <w:t>，信用风险溢价降低</w:t>
      </w:r>
      <w:r w:rsidR="007D1114">
        <w:rPr>
          <w:rFonts w:ascii="仿宋" w:eastAsia="仿宋" w:hAnsi="仿宋" w:hint="eastAsia"/>
          <w:bCs/>
          <w:sz w:val="24"/>
          <w:szCs w:val="24"/>
        </w:rPr>
        <w:t>。</w:t>
      </w:r>
      <w:r w:rsidR="00144B16">
        <w:rPr>
          <w:rFonts w:ascii="仿宋" w:eastAsia="仿宋" w:hAnsi="仿宋" w:hint="eastAsia"/>
          <w:bCs/>
          <w:sz w:val="24"/>
          <w:szCs w:val="24"/>
        </w:rPr>
        <w:t>“</w:t>
      </w:r>
      <w:r w:rsidR="00144B16" w:rsidRPr="00144B16">
        <w:rPr>
          <w:rFonts w:ascii="仿宋" w:eastAsia="仿宋" w:hAnsi="仿宋" w:hint="eastAsia"/>
          <w:bCs/>
          <w:sz w:val="24"/>
          <w:szCs w:val="24"/>
        </w:rPr>
        <w:t>偿二代</w:t>
      </w:r>
      <w:r w:rsidR="00144B16">
        <w:rPr>
          <w:rFonts w:ascii="仿宋" w:eastAsia="仿宋" w:hAnsi="仿宋" w:hint="eastAsia"/>
          <w:bCs/>
          <w:sz w:val="24"/>
          <w:szCs w:val="24"/>
        </w:rPr>
        <w:t>”</w:t>
      </w:r>
      <w:r w:rsidR="00144B16" w:rsidRPr="00144B16">
        <w:rPr>
          <w:rFonts w:ascii="仿宋" w:eastAsia="仿宋" w:hAnsi="仿宋" w:hint="eastAsia"/>
          <w:bCs/>
          <w:sz w:val="24"/>
          <w:szCs w:val="24"/>
        </w:rPr>
        <w:t>二期下，AA+级信用债的风险因子显著高于AAA级，配置AA+级</w:t>
      </w:r>
      <w:proofErr w:type="gramStart"/>
      <w:r w:rsidR="00144B16" w:rsidRPr="00144B16">
        <w:rPr>
          <w:rFonts w:ascii="仿宋" w:eastAsia="仿宋" w:hAnsi="仿宋" w:hint="eastAsia"/>
          <w:bCs/>
          <w:sz w:val="24"/>
          <w:szCs w:val="24"/>
        </w:rPr>
        <w:t>信用债会消耗</w:t>
      </w:r>
      <w:proofErr w:type="gramEnd"/>
      <w:r w:rsidR="00144B16" w:rsidRPr="00144B16">
        <w:rPr>
          <w:rFonts w:ascii="仿宋" w:eastAsia="仿宋" w:hAnsi="仿宋" w:hint="eastAsia"/>
          <w:bCs/>
          <w:sz w:val="24"/>
          <w:szCs w:val="24"/>
        </w:rPr>
        <w:t>更多核心资本</w:t>
      </w:r>
      <w:r w:rsidR="00607F09">
        <w:rPr>
          <w:rFonts w:ascii="仿宋" w:eastAsia="仿宋" w:hAnsi="仿宋" w:hint="eastAsia"/>
          <w:bCs/>
          <w:sz w:val="24"/>
          <w:szCs w:val="24"/>
        </w:rPr>
        <w:t>，</w:t>
      </w:r>
      <w:r w:rsidR="00607F09" w:rsidRPr="00607F09">
        <w:rPr>
          <w:rFonts w:ascii="仿宋" w:eastAsia="仿宋" w:hAnsi="仿宋" w:hint="eastAsia"/>
          <w:bCs/>
          <w:sz w:val="24"/>
          <w:szCs w:val="24"/>
        </w:rPr>
        <w:t>保险资金对AA+级信用债的配置力度相对有限</w:t>
      </w:r>
      <w:r w:rsidR="009B10A2">
        <w:rPr>
          <w:rFonts w:ascii="仿宋" w:eastAsia="仿宋" w:hAnsi="仿宋" w:hint="eastAsia"/>
          <w:bCs/>
          <w:sz w:val="24"/>
          <w:szCs w:val="24"/>
        </w:rPr>
        <w:t>；</w:t>
      </w:r>
      <w:r w:rsidR="00E3358C" w:rsidRPr="00E3358C">
        <w:rPr>
          <w:rFonts w:ascii="仿宋" w:eastAsia="仿宋" w:hAnsi="仿宋" w:hint="eastAsia"/>
          <w:bCs/>
          <w:sz w:val="24"/>
          <w:szCs w:val="24"/>
        </w:rPr>
        <w:t>AA+信用利差在2025年</w:t>
      </w:r>
      <w:r w:rsidR="00C25FE3">
        <w:rPr>
          <w:rFonts w:ascii="仿宋" w:eastAsia="仿宋" w:hAnsi="仿宋" w:hint="eastAsia"/>
          <w:bCs/>
          <w:sz w:val="24"/>
          <w:szCs w:val="24"/>
        </w:rPr>
        <w:t>下半年</w:t>
      </w:r>
      <w:r w:rsidR="0008493C">
        <w:rPr>
          <w:rFonts w:ascii="仿宋" w:eastAsia="仿宋" w:hAnsi="仿宋" w:hint="eastAsia"/>
          <w:bCs/>
          <w:sz w:val="24"/>
          <w:szCs w:val="24"/>
        </w:rPr>
        <w:t>呈现</w:t>
      </w:r>
      <w:proofErr w:type="gramStart"/>
      <w:r w:rsidR="00C25FE3">
        <w:rPr>
          <w:rFonts w:ascii="仿宋" w:eastAsia="仿宋" w:hAnsi="仿宋" w:hint="eastAsia"/>
          <w:bCs/>
          <w:sz w:val="24"/>
          <w:szCs w:val="24"/>
        </w:rPr>
        <w:t>大幅</w:t>
      </w:r>
      <w:r w:rsidR="0008493C">
        <w:rPr>
          <w:rFonts w:ascii="仿宋" w:eastAsia="仿宋" w:hAnsi="仿宋" w:hint="eastAsia"/>
          <w:bCs/>
          <w:sz w:val="24"/>
          <w:szCs w:val="24"/>
        </w:rPr>
        <w:t>走阔趋势</w:t>
      </w:r>
      <w:proofErr w:type="gramEnd"/>
      <w:r w:rsidR="00007016">
        <w:rPr>
          <w:rFonts w:ascii="仿宋" w:eastAsia="仿宋" w:hAnsi="仿宋" w:hint="eastAsia"/>
          <w:bCs/>
          <w:sz w:val="24"/>
          <w:szCs w:val="24"/>
        </w:rPr>
        <w:t>，</w:t>
      </w:r>
      <w:r w:rsidR="00982DBA">
        <w:rPr>
          <w:rFonts w:ascii="仿宋" w:eastAsia="仿宋" w:hAnsi="仿宋" w:hint="eastAsia"/>
          <w:bCs/>
          <w:sz w:val="24"/>
          <w:szCs w:val="24"/>
        </w:rPr>
        <w:t>2</w:t>
      </w:r>
      <w:r w:rsidR="00982DBA">
        <w:rPr>
          <w:rFonts w:ascii="仿宋" w:eastAsia="仿宋" w:hAnsi="仿宋"/>
          <w:bCs/>
          <w:sz w:val="24"/>
          <w:szCs w:val="24"/>
        </w:rPr>
        <w:t>025</w:t>
      </w:r>
      <w:r w:rsidR="00982DBA">
        <w:rPr>
          <w:rFonts w:ascii="仿宋" w:eastAsia="仿宋" w:hAnsi="仿宋" w:hint="eastAsia"/>
          <w:bCs/>
          <w:sz w:val="24"/>
          <w:szCs w:val="24"/>
        </w:rPr>
        <w:t>年</w:t>
      </w:r>
      <w:r w:rsidR="008F054A">
        <w:rPr>
          <w:rFonts w:ascii="仿宋" w:eastAsia="仿宋" w:hAnsi="仿宋" w:hint="eastAsia"/>
          <w:bCs/>
          <w:sz w:val="24"/>
          <w:szCs w:val="24"/>
        </w:rPr>
        <w:t>9月</w:t>
      </w:r>
      <w:r w:rsidR="00982DBA">
        <w:rPr>
          <w:rFonts w:ascii="仿宋" w:eastAsia="仿宋" w:hAnsi="仿宋" w:hint="eastAsia"/>
          <w:bCs/>
          <w:sz w:val="24"/>
          <w:szCs w:val="24"/>
        </w:rPr>
        <w:t>末A</w:t>
      </w:r>
      <w:r w:rsidR="00982DBA">
        <w:rPr>
          <w:rFonts w:ascii="仿宋" w:eastAsia="仿宋" w:hAnsi="仿宋"/>
          <w:bCs/>
          <w:sz w:val="24"/>
          <w:szCs w:val="24"/>
        </w:rPr>
        <w:t>A+</w:t>
      </w:r>
      <w:r w:rsidR="00982DBA">
        <w:rPr>
          <w:rFonts w:ascii="仿宋" w:eastAsia="仿宋" w:hAnsi="仿宋" w:hint="eastAsia"/>
          <w:bCs/>
          <w:sz w:val="24"/>
          <w:szCs w:val="24"/>
        </w:rPr>
        <w:t>信用利差</w:t>
      </w:r>
      <w:r w:rsidR="008F054A">
        <w:rPr>
          <w:rFonts w:ascii="仿宋" w:eastAsia="仿宋" w:hAnsi="仿宋" w:hint="eastAsia"/>
          <w:bCs/>
          <w:sz w:val="24"/>
          <w:szCs w:val="24"/>
        </w:rPr>
        <w:t>达到年内高点</w:t>
      </w:r>
      <w:r w:rsidR="008F054A">
        <w:rPr>
          <w:rFonts w:ascii="仿宋" w:eastAsia="仿宋" w:hAnsi="仿宋"/>
          <w:bCs/>
          <w:sz w:val="24"/>
          <w:szCs w:val="24"/>
        </w:rPr>
        <w:t>96</w:t>
      </w:r>
      <w:r w:rsidR="001A6632">
        <w:rPr>
          <w:rFonts w:ascii="仿宋" w:eastAsia="仿宋" w:hAnsi="仿宋"/>
          <w:bCs/>
          <w:sz w:val="24"/>
          <w:szCs w:val="24"/>
        </w:rPr>
        <w:t>BP</w:t>
      </w:r>
      <w:r w:rsidR="001A6632">
        <w:rPr>
          <w:rFonts w:ascii="仿宋" w:eastAsia="仿宋" w:hAnsi="仿宋" w:hint="eastAsia"/>
          <w:bCs/>
          <w:sz w:val="24"/>
          <w:szCs w:val="24"/>
        </w:rPr>
        <w:t>，</w:t>
      </w:r>
      <w:r w:rsidR="00402E15">
        <w:rPr>
          <w:rFonts w:ascii="仿宋" w:eastAsia="仿宋" w:hAnsi="仿宋" w:hint="eastAsia"/>
          <w:bCs/>
          <w:sz w:val="24"/>
          <w:szCs w:val="24"/>
        </w:rPr>
        <w:t>截至2</w:t>
      </w:r>
      <w:r w:rsidR="00402E15">
        <w:rPr>
          <w:rFonts w:ascii="仿宋" w:eastAsia="仿宋" w:hAnsi="仿宋"/>
          <w:bCs/>
          <w:sz w:val="24"/>
          <w:szCs w:val="24"/>
        </w:rPr>
        <w:t>026</w:t>
      </w:r>
      <w:r w:rsidR="00402E15">
        <w:rPr>
          <w:rFonts w:ascii="仿宋" w:eastAsia="仿宋" w:hAnsi="仿宋" w:hint="eastAsia"/>
          <w:bCs/>
          <w:sz w:val="24"/>
          <w:szCs w:val="24"/>
        </w:rPr>
        <w:t>年3月末降至4</w:t>
      </w:r>
      <w:r w:rsidR="00402E15">
        <w:rPr>
          <w:rFonts w:ascii="仿宋" w:eastAsia="仿宋" w:hAnsi="仿宋"/>
          <w:bCs/>
          <w:sz w:val="24"/>
          <w:szCs w:val="24"/>
        </w:rPr>
        <w:t>4BP</w:t>
      </w:r>
      <w:r w:rsidR="00065853">
        <w:rPr>
          <w:rFonts w:ascii="仿宋" w:eastAsia="仿宋" w:hAnsi="仿宋" w:hint="eastAsia"/>
          <w:bCs/>
          <w:sz w:val="24"/>
          <w:szCs w:val="24"/>
        </w:rPr>
        <w:t>。</w:t>
      </w:r>
      <w:r w:rsidR="00AA3AF0">
        <w:rPr>
          <w:rFonts w:ascii="仿宋" w:eastAsia="仿宋" w:hAnsi="仿宋" w:hint="eastAsia"/>
          <w:bCs/>
          <w:sz w:val="24"/>
          <w:szCs w:val="24"/>
        </w:rPr>
        <w:t>A</w:t>
      </w:r>
      <w:r w:rsidR="00AA3AF0">
        <w:rPr>
          <w:rFonts w:ascii="仿宋" w:eastAsia="仿宋" w:hAnsi="仿宋"/>
          <w:bCs/>
          <w:sz w:val="24"/>
          <w:szCs w:val="24"/>
        </w:rPr>
        <w:t>A</w:t>
      </w:r>
      <w:proofErr w:type="gramStart"/>
      <w:r w:rsidR="00AA3AF0">
        <w:rPr>
          <w:rFonts w:ascii="仿宋" w:eastAsia="仿宋" w:hAnsi="仿宋" w:hint="eastAsia"/>
          <w:bCs/>
          <w:sz w:val="24"/>
          <w:szCs w:val="24"/>
        </w:rPr>
        <w:t>信用债</w:t>
      </w:r>
      <w:r w:rsidR="002A5E2E">
        <w:rPr>
          <w:rFonts w:ascii="仿宋" w:eastAsia="仿宋" w:hAnsi="仿宋" w:hint="eastAsia"/>
          <w:bCs/>
          <w:sz w:val="24"/>
          <w:szCs w:val="24"/>
        </w:rPr>
        <w:t>则逐步</w:t>
      </w:r>
      <w:proofErr w:type="gramEnd"/>
      <w:r w:rsidR="002A5E2E">
        <w:rPr>
          <w:rFonts w:ascii="仿宋" w:eastAsia="仿宋" w:hAnsi="仿宋" w:hint="eastAsia"/>
          <w:bCs/>
          <w:sz w:val="24"/>
          <w:szCs w:val="24"/>
        </w:rPr>
        <w:t>被边缘化，</w:t>
      </w:r>
      <w:r w:rsidR="006F4C78">
        <w:rPr>
          <w:rFonts w:ascii="仿宋" w:eastAsia="仿宋" w:hAnsi="仿宋" w:hint="eastAsia"/>
          <w:bCs/>
          <w:sz w:val="24"/>
          <w:szCs w:val="24"/>
        </w:rPr>
        <w:t>2</w:t>
      </w:r>
      <w:r w:rsidR="006F4C78">
        <w:rPr>
          <w:rFonts w:ascii="仿宋" w:eastAsia="仿宋" w:hAnsi="仿宋"/>
          <w:bCs/>
          <w:sz w:val="24"/>
          <w:szCs w:val="24"/>
        </w:rPr>
        <w:t>025</w:t>
      </w:r>
      <w:r w:rsidR="006F4C78">
        <w:rPr>
          <w:rFonts w:ascii="仿宋" w:eastAsia="仿宋" w:hAnsi="仿宋" w:hint="eastAsia"/>
          <w:bCs/>
          <w:sz w:val="24"/>
          <w:szCs w:val="24"/>
        </w:rPr>
        <w:t>年</w:t>
      </w:r>
      <w:r w:rsidR="00DA6AF9" w:rsidRPr="00DA6AF9">
        <w:rPr>
          <w:rFonts w:ascii="仿宋" w:eastAsia="仿宋" w:hAnsi="仿宋" w:hint="eastAsia"/>
          <w:bCs/>
          <w:sz w:val="24"/>
          <w:szCs w:val="24"/>
        </w:rPr>
        <w:t>下半年至2026年初出现明显承压。</w:t>
      </w:r>
    </w:p>
    <w:p w14:paraId="2C9A1009" w14:textId="7415099A" w:rsidR="007A2DD7" w:rsidRPr="003B698B" w:rsidRDefault="007A2DD7" w:rsidP="004138B9">
      <w:pPr>
        <w:widowControl/>
        <w:spacing w:line="400" w:lineRule="exact"/>
        <w:ind w:firstLineChars="200" w:firstLine="480"/>
        <w:rPr>
          <w:rFonts w:ascii="仿宋" w:eastAsia="仿宋" w:hAnsi="仿宋"/>
          <w:bCs/>
          <w:sz w:val="24"/>
          <w:szCs w:val="24"/>
        </w:rPr>
      </w:pPr>
    </w:p>
    <w:tbl>
      <w:tblPr>
        <w:tblW w:w="5132" w:type="pct"/>
        <w:jc w:val="center"/>
        <w:tblBorders>
          <w:top w:val="single" w:sz="12" w:space="0" w:color="000000" w:themeColor="text1"/>
          <w:bottom w:val="single" w:sz="12"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9309"/>
      </w:tblGrid>
      <w:tr w:rsidR="00D10169" w:rsidRPr="004F1F86" w14:paraId="678C356A" w14:textId="77777777" w:rsidTr="005B59A4">
        <w:trPr>
          <w:trHeight w:val="2536"/>
          <w:jc w:val="center"/>
        </w:trPr>
        <w:tc>
          <w:tcPr>
            <w:tcW w:w="9309" w:type="dxa"/>
            <w:vAlign w:val="center"/>
          </w:tcPr>
          <w:bookmarkEnd w:id="44"/>
          <w:bookmarkEnd w:id="45"/>
          <w:bookmarkEnd w:id="46"/>
          <w:p w14:paraId="714B0F05" w14:textId="2A82ED5E" w:rsidR="00D10169" w:rsidRPr="00EA4190" w:rsidRDefault="005B59A4" w:rsidP="00926D34">
            <w:pPr>
              <w:jc w:val="center"/>
              <w:rPr>
                <w:rFonts w:ascii="宋体" w:hAnsi="宋体"/>
                <w:sz w:val="18"/>
                <w:szCs w:val="21"/>
              </w:rPr>
            </w:pPr>
            <w:r>
              <w:rPr>
                <w:noProof/>
              </w:rPr>
              <w:lastRenderedPageBreak/>
              <w:drawing>
                <wp:inline distT="0" distB="0" distL="0" distR="0" wp14:anchorId="7BD8FE0B" wp14:editId="4B07EDED">
                  <wp:extent cx="5759450" cy="3699510"/>
                  <wp:effectExtent l="0" t="0" r="0" b="0"/>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D10169" w:rsidRPr="00737C48" w14:paraId="171E692D" w14:textId="77777777" w:rsidTr="00926D34">
        <w:tblPrEx>
          <w:tblLook w:val="04A0" w:firstRow="1" w:lastRow="0" w:firstColumn="1" w:lastColumn="0" w:noHBand="0" w:noVBand="1"/>
        </w:tblPrEx>
        <w:trPr>
          <w:trHeight w:val="243"/>
          <w:jc w:val="center"/>
        </w:trPr>
        <w:tc>
          <w:tcPr>
            <w:tcW w:w="9309" w:type="dxa"/>
            <w:shd w:val="clear" w:color="auto" w:fill="auto"/>
            <w:vAlign w:val="center"/>
          </w:tcPr>
          <w:p w14:paraId="08EA146E" w14:textId="05BBAEE2" w:rsidR="00D10169" w:rsidRPr="005207E9" w:rsidRDefault="00D10169" w:rsidP="00926D34">
            <w:pPr>
              <w:spacing w:line="240" w:lineRule="exact"/>
              <w:rPr>
                <w:rFonts w:ascii="黑体" w:eastAsia="黑体" w:hAnsi="黑体"/>
                <w:sz w:val="28"/>
                <w:szCs w:val="20"/>
              </w:rPr>
            </w:pPr>
            <w:r w:rsidRPr="003B4173">
              <w:rPr>
                <w:rFonts w:ascii="黑体" w:eastAsia="黑体" w:hAnsi="黑体" w:cs="黑体" w:hint="eastAsia"/>
                <w:b/>
                <w:bCs/>
                <w:sz w:val="18"/>
                <w:szCs w:val="21"/>
              </w:rPr>
              <w:t>图</w:t>
            </w:r>
            <w:r w:rsidR="00D47A8D">
              <w:rPr>
                <w:rFonts w:ascii="黑体" w:eastAsia="黑体" w:hAnsi="黑体" w:cs="黑体"/>
                <w:b/>
                <w:bCs/>
                <w:sz w:val="18"/>
                <w:szCs w:val="21"/>
              </w:rPr>
              <w:t>7</w:t>
            </w:r>
            <w:r w:rsidRPr="003B4173">
              <w:rPr>
                <w:rFonts w:ascii="黑体" w:eastAsia="黑体" w:hAnsi="黑体" w:cs="黑体" w:hint="eastAsia"/>
                <w:b/>
                <w:bCs/>
                <w:sz w:val="18"/>
                <w:szCs w:val="21"/>
              </w:rPr>
              <w:t xml:space="preserve"> </w:t>
            </w:r>
            <w:r w:rsidRPr="003B4173">
              <w:rPr>
                <w:rFonts w:ascii="黑体" w:eastAsia="黑体" w:hAnsi="黑体" w:hint="eastAsia"/>
                <w:b/>
                <w:sz w:val="18"/>
                <w:szCs w:val="21"/>
              </w:rPr>
              <w:t xml:space="preserve"> </w:t>
            </w:r>
            <w:r>
              <w:rPr>
                <w:rFonts w:ascii="黑体" w:eastAsia="黑体" w:hAnsi="黑体" w:hint="eastAsia"/>
                <w:b/>
                <w:sz w:val="18"/>
                <w:szCs w:val="21"/>
              </w:rPr>
              <w:t>2</w:t>
            </w:r>
            <w:r>
              <w:rPr>
                <w:rFonts w:ascii="黑体" w:eastAsia="黑体" w:hAnsi="黑体"/>
                <w:b/>
                <w:sz w:val="18"/>
                <w:szCs w:val="21"/>
              </w:rPr>
              <w:t>025</w:t>
            </w:r>
            <w:r>
              <w:rPr>
                <w:rFonts w:ascii="黑体" w:eastAsia="黑体" w:hAnsi="黑体" w:hint="eastAsia"/>
                <w:b/>
                <w:sz w:val="18"/>
                <w:szCs w:val="21"/>
              </w:rPr>
              <w:t>年以来</w:t>
            </w:r>
            <w:r w:rsidR="00B96D3C">
              <w:rPr>
                <w:rFonts w:ascii="黑体" w:eastAsia="黑体" w:hAnsi="黑体" w:hint="eastAsia"/>
                <w:b/>
                <w:sz w:val="18"/>
                <w:szCs w:val="21"/>
              </w:rPr>
              <w:t>5年期</w:t>
            </w:r>
            <w:r>
              <w:rPr>
                <w:rFonts w:ascii="黑体" w:eastAsia="黑体" w:hAnsi="黑体" w:hint="eastAsia"/>
                <w:b/>
                <w:sz w:val="18"/>
                <w:szCs w:val="21"/>
              </w:rPr>
              <w:t>中短票据</w:t>
            </w:r>
            <w:r w:rsidR="007738C4">
              <w:rPr>
                <w:rFonts w:ascii="黑体" w:eastAsia="黑体" w:hAnsi="黑体" w:hint="eastAsia"/>
                <w:b/>
                <w:sz w:val="18"/>
                <w:szCs w:val="21"/>
              </w:rPr>
              <w:t>不同级别信用</w:t>
            </w:r>
            <w:r>
              <w:rPr>
                <w:rFonts w:ascii="黑体" w:eastAsia="黑体" w:hAnsi="黑体" w:hint="eastAsia"/>
                <w:b/>
                <w:sz w:val="18"/>
                <w:szCs w:val="21"/>
              </w:rPr>
              <w:t>利差情况（单位：</w:t>
            </w:r>
            <w:r>
              <w:rPr>
                <w:rFonts w:ascii="黑体" w:eastAsia="黑体" w:hAnsi="黑体"/>
                <w:b/>
                <w:sz w:val="18"/>
                <w:szCs w:val="21"/>
              </w:rPr>
              <w:t>BP</w:t>
            </w:r>
            <w:r>
              <w:rPr>
                <w:rFonts w:ascii="黑体" w:eastAsia="黑体" w:hAnsi="黑体" w:hint="eastAsia"/>
                <w:b/>
                <w:sz w:val="18"/>
                <w:szCs w:val="21"/>
              </w:rPr>
              <w:t>）</w:t>
            </w:r>
          </w:p>
        </w:tc>
      </w:tr>
      <w:tr w:rsidR="00D10169" w:rsidRPr="00737C48" w14:paraId="44D834CA" w14:textId="77777777" w:rsidTr="00926D34">
        <w:tblPrEx>
          <w:tblLook w:val="04A0" w:firstRow="1" w:lastRow="0" w:firstColumn="1" w:lastColumn="0" w:noHBand="0" w:noVBand="1"/>
        </w:tblPrEx>
        <w:trPr>
          <w:trHeight w:val="243"/>
          <w:jc w:val="center"/>
        </w:trPr>
        <w:tc>
          <w:tcPr>
            <w:tcW w:w="9309" w:type="dxa"/>
            <w:shd w:val="clear" w:color="auto" w:fill="auto"/>
            <w:vAlign w:val="center"/>
          </w:tcPr>
          <w:p w14:paraId="04B59315" w14:textId="77777777" w:rsidR="00D10169" w:rsidRPr="00154499" w:rsidRDefault="00D10169" w:rsidP="00926D34">
            <w:pPr>
              <w:spacing w:line="240" w:lineRule="exact"/>
              <w:rPr>
                <w:rFonts w:ascii="宋体" w:hAnsi="宋体" w:cs="黑体"/>
                <w:b/>
                <w:bCs/>
                <w:sz w:val="18"/>
                <w:szCs w:val="21"/>
              </w:rPr>
            </w:pPr>
            <w:r w:rsidRPr="00FF24D2">
              <w:rPr>
                <w:rFonts w:ascii="宋体" w:hAnsi="宋体" w:hint="eastAsia"/>
                <w:sz w:val="15"/>
                <w:szCs w:val="18"/>
              </w:rPr>
              <w:t>数据来源：</w:t>
            </w:r>
            <w:proofErr w:type="spellStart"/>
            <w:r>
              <w:rPr>
                <w:rFonts w:ascii="宋体" w:hAnsi="宋体" w:hint="eastAsia"/>
                <w:sz w:val="15"/>
                <w:szCs w:val="18"/>
              </w:rPr>
              <w:t>i</w:t>
            </w:r>
            <w:r>
              <w:rPr>
                <w:rFonts w:ascii="宋体" w:hAnsi="宋体"/>
                <w:sz w:val="15"/>
                <w:szCs w:val="18"/>
              </w:rPr>
              <w:t>FinD</w:t>
            </w:r>
            <w:proofErr w:type="spellEnd"/>
            <w:r w:rsidRPr="00FF24D2">
              <w:rPr>
                <w:rFonts w:ascii="宋体" w:hAnsi="宋体" w:hint="eastAsia"/>
                <w:sz w:val="15"/>
                <w:szCs w:val="18"/>
              </w:rPr>
              <w:t>，大公国际整理</w:t>
            </w:r>
          </w:p>
        </w:tc>
      </w:tr>
    </w:tbl>
    <w:p w14:paraId="796FBBF5" w14:textId="63F33EEE" w:rsidR="0009573B" w:rsidRPr="00197AB1" w:rsidRDefault="0009573B" w:rsidP="00197AB1">
      <w:pPr>
        <w:adjustRightInd w:val="0"/>
        <w:spacing w:beforeLines="50" w:before="156" w:afterLines="50" w:after="156" w:line="400" w:lineRule="exact"/>
        <w:outlineLvl w:val="0"/>
        <w:rPr>
          <w:rFonts w:ascii="黑体" w:eastAsia="黑体" w:hAnsi="黑体"/>
          <w:b/>
          <w:color w:val="C00000"/>
          <w:sz w:val="28"/>
          <w:szCs w:val="28"/>
        </w:rPr>
      </w:pPr>
      <w:r>
        <w:rPr>
          <w:rFonts w:ascii="黑体" w:eastAsia="黑体" w:hAnsi="黑体" w:hint="eastAsia"/>
          <w:b/>
          <w:color w:val="C00000"/>
          <w:sz w:val="28"/>
          <w:szCs w:val="28"/>
        </w:rPr>
        <w:t>四、结论</w:t>
      </w:r>
    </w:p>
    <w:p w14:paraId="488F6205" w14:textId="37057B86" w:rsidR="004E0653" w:rsidRPr="004E0653" w:rsidRDefault="004E0653" w:rsidP="004E0653">
      <w:pPr>
        <w:widowControl/>
        <w:spacing w:line="400" w:lineRule="exact"/>
        <w:ind w:firstLineChars="200" w:firstLine="480"/>
        <w:rPr>
          <w:rFonts w:ascii="仿宋" w:eastAsia="仿宋" w:hAnsi="仿宋"/>
          <w:bCs/>
          <w:sz w:val="24"/>
          <w:szCs w:val="24"/>
        </w:rPr>
      </w:pPr>
      <w:r w:rsidRPr="004E0653">
        <w:rPr>
          <w:rFonts w:ascii="仿宋" w:eastAsia="仿宋" w:hAnsi="仿宋" w:hint="eastAsia"/>
          <w:bCs/>
          <w:sz w:val="24"/>
          <w:szCs w:val="24"/>
        </w:rPr>
        <w:t>保</w:t>
      </w:r>
      <w:r w:rsidR="00CA5520">
        <w:rPr>
          <w:rFonts w:ascii="仿宋" w:eastAsia="仿宋" w:hAnsi="仿宋" w:hint="eastAsia"/>
          <w:bCs/>
          <w:sz w:val="24"/>
          <w:szCs w:val="24"/>
        </w:rPr>
        <w:t>险资金</w:t>
      </w:r>
      <w:proofErr w:type="gramStart"/>
      <w:r w:rsidR="00CA5520">
        <w:rPr>
          <w:rFonts w:ascii="仿宋" w:eastAsia="仿宋" w:hAnsi="仿宋" w:hint="eastAsia"/>
          <w:bCs/>
          <w:sz w:val="24"/>
          <w:szCs w:val="24"/>
        </w:rPr>
        <w:t>股债再平衡</w:t>
      </w:r>
      <w:proofErr w:type="gramEnd"/>
      <w:r w:rsidR="00CA5520">
        <w:rPr>
          <w:rFonts w:ascii="仿宋" w:eastAsia="仿宋" w:hAnsi="仿宋" w:hint="eastAsia"/>
          <w:bCs/>
          <w:sz w:val="24"/>
          <w:szCs w:val="24"/>
        </w:rPr>
        <w:t>行为主要受低利率环境下的收益压力、监管政策松绑、</w:t>
      </w:r>
      <w:r w:rsidRPr="004E0653">
        <w:rPr>
          <w:rFonts w:ascii="仿宋" w:eastAsia="仿宋" w:hAnsi="仿宋" w:hint="eastAsia"/>
          <w:bCs/>
          <w:sz w:val="24"/>
          <w:szCs w:val="24"/>
        </w:rPr>
        <w:t>负债</w:t>
      </w:r>
      <w:proofErr w:type="gramStart"/>
      <w:r w:rsidRPr="004E0653">
        <w:rPr>
          <w:rFonts w:ascii="仿宋" w:eastAsia="仿宋" w:hAnsi="仿宋" w:hint="eastAsia"/>
          <w:bCs/>
          <w:sz w:val="24"/>
          <w:szCs w:val="24"/>
        </w:rPr>
        <w:t>端产品</w:t>
      </w:r>
      <w:proofErr w:type="gramEnd"/>
      <w:r w:rsidRPr="004E0653">
        <w:rPr>
          <w:rFonts w:ascii="仿宋" w:eastAsia="仿宋" w:hAnsi="仿宋" w:hint="eastAsia"/>
          <w:bCs/>
          <w:sz w:val="24"/>
          <w:szCs w:val="24"/>
        </w:rPr>
        <w:t>结构转型</w:t>
      </w:r>
      <w:r w:rsidR="00CA5520">
        <w:rPr>
          <w:rFonts w:ascii="仿宋" w:eastAsia="仿宋" w:hAnsi="仿宋" w:hint="eastAsia"/>
          <w:bCs/>
          <w:sz w:val="24"/>
          <w:szCs w:val="24"/>
        </w:rPr>
        <w:t>和新会计准则制度</w:t>
      </w:r>
      <w:r w:rsidR="00536018">
        <w:rPr>
          <w:rFonts w:ascii="仿宋" w:eastAsia="仿宋" w:hAnsi="仿宋" w:hint="eastAsia"/>
          <w:bCs/>
          <w:sz w:val="24"/>
          <w:szCs w:val="24"/>
        </w:rPr>
        <w:t>等</w:t>
      </w:r>
      <w:r w:rsidRPr="004E0653">
        <w:rPr>
          <w:rFonts w:ascii="仿宋" w:eastAsia="仿宋" w:hAnsi="仿宋" w:hint="eastAsia"/>
          <w:bCs/>
          <w:sz w:val="24"/>
          <w:szCs w:val="24"/>
        </w:rPr>
        <w:t>因素驱动，形成了明显的</w:t>
      </w:r>
      <w:r w:rsidR="0036723E">
        <w:rPr>
          <w:rFonts w:ascii="仿宋" w:eastAsia="仿宋" w:hAnsi="仿宋" w:hint="eastAsia"/>
          <w:bCs/>
          <w:sz w:val="24"/>
          <w:szCs w:val="24"/>
        </w:rPr>
        <w:t>“</w:t>
      </w:r>
      <w:r w:rsidR="0036723E" w:rsidRPr="004E0653">
        <w:rPr>
          <w:rFonts w:ascii="仿宋" w:eastAsia="仿宋" w:hAnsi="仿宋" w:hint="eastAsia"/>
          <w:bCs/>
          <w:sz w:val="24"/>
          <w:szCs w:val="24"/>
        </w:rPr>
        <w:t>跷跷板</w:t>
      </w:r>
      <w:r w:rsidR="0036723E">
        <w:rPr>
          <w:rFonts w:ascii="仿宋" w:eastAsia="仿宋" w:hAnsi="仿宋" w:hint="eastAsia"/>
          <w:bCs/>
          <w:sz w:val="24"/>
          <w:szCs w:val="24"/>
        </w:rPr>
        <w:t>”</w:t>
      </w:r>
      <w:r w:rsidRPr="004E0653">
        <w:rPr>
          <w:rFonts w:ascii="仿宋" w:eastAsia="仿宋" w:hAnsi="仿宋" w:hint="eastAsia"/>
          <w:bCs/>
          <w:sz w:val="24"/>
          <w:szCs w:val="24"/>
        </w:rPr>
        <w:t>效应。这种效应通过资产端调整、</w:t>
      </w:r>
      <w:proofErr w:type="gramStart"/>
      <w:r w:rsidRPr="004E0653">
        <w:rPr>
          <w:rFonts w:ascii="仿宋" w:eastAsia="仿宋" w:hAnsi="仿宋" w:hint="eastAsia"/>
          <w:bCs/>
          <w:sz w:val="24"/>
          <w:szCs w:val="24"/>
        </w:rPr>
        <w:t>负债端倒逼和</w:t>
      </w:r>
      <w:proofErr w:type="gramEnd"/>
      <w:r w:rsidRPr="004E0653">
        <w:rPr>
          <w:rFonts w:ascii="仿宋" w:eastAsia="仿宋" w:hAnsi="仿宋" w:hint="eastAsia"/>
          <w:bCs/>
          <w:sz w:val="24"/>
          <w:szCs w:val="24"/>
        </w:rPr>
        <w:t>市场联动反馈三个机制影响信用债市场定价。</w:t>
      </w:r>
    </w:p>
    <w:p w14:paraId="65C6052F" w14:textId="7025A161" w:rsidR="004E0653" w:rsidRPr="004E0653" w:rsidRDefault="004E0653" w:rsidP="004E0653">
      <w:pPr>
        <w:widowControl/>
        <w:spacing w:line="400" w:lineRule="exact"/>
        <w:ind w:firstLineChars="200" w:firstLine="480"/>
        <w:rPr>
          <w:rFonts w:ascii="仿宋" w:eastAsia="仿宋" w:hAnsi="仿宋"/>
          <w:bCs/>
          <w:sz w:val="24"/>
          <w:szCs w:val="24"/>
        </w:rPr>
      </w:pPr>
      <w:r w:rsidRPr="004E0653">
        <w:rPr>
          <w:rFonts w:ascii="仿宋" w:eastAsia="仿宋" w:hAnsi="仿宋" w:hint="eastAsia"/>
          <w:bCs/>
          <w:sz w:val="24"/>
          <w:szCs w:val="24"/>
        </w:rPr>
        <w:t>保险资金对信用债的配置呈现</w:t>
      </w:r>
      <w:r w:rsidR="0038414D">
        <w:rPr>
          <w:rFonts w:ascii="仿宋" w:eastAsia="仿宋" w:hAnsi="仿宋" w:hint="eastAsia"/>
          <w:bCs/>
          <w:sz w:val="24"/>
          <w:szCs w:val="24"/>
        </w:rPr>
        <w:t>“</w:t>
      </w:r>
      <w:r w:rsidR="0038414D" w:rsidRPr="004E0653">
        <w:rPr>
          <w:rFonts w:ascii="仿宋" w:eastAsia="仿宋" w:hAnsi="仿宋" w:hint="eastAsia"/>
          <w:bCs/>
          <w:sz w:val="24"/>
          <w:szCs w:val="24"/>
        </w:rPr>
        <w:t>期限中短化、评级高等级化</w:t>
      </w:r>
      <w:r w:rsidR="0038414D">
        <w:rPr>
          <w:rFonts w:ascii="仿宋" w:eastAsia="仿宋" w:hAnsi="仿宋" w:hint="eastAsia"/>
          <w:bCs/>
          <w:sz w:val="24"/>
          <w:szCs w:val="24"/>
        </w:rPr>
        <w:t>”</w:t>
      </w:r>
      <w:r w:rsidRPr="004E0653">
        <w:rPr>
          <w:rFonts w:ascii="仿宋" w:eastAsia="仿宋" w:hAnsi="仿宋" w:hint="eastAsia"/>
          <w:bCs/>
          <w:sz w:val="24"/>
          <w:szCs w:val="24"/>
        </w:rPr>
        <w:t>特征，重点增持</w:t>
      </w:r>
      <w:r w:rsidR="0012009F">
        <w:rPr>
          <w:rFonts w:ascii="仿宋" w:eastAsia="仿宋" w:hAnsi="仿宋"/>
          <w:bCs/>
          <w:sz w:val="24"/>
          <w:szCs w:val="24"/>
        </w:rPr>
        <w:t>3</w:t>
      </w:r>
      <w:r w:rsidR="0012009F">
        <w:rPr>
          <w:rFonts w:ascii="仿宋" w:eastAsia="仿宋" w:hAnsi="仿宋" w:hint="eastAsia"/>
          <w:bCs/>
          <w:sz w:val="24"/>
          <w:szCs w:val="24"/>
        </w:rPr>
        <w:t>～</w:t>
      </w:r>
      <w:r w:rsidRPr="004E0653">
        <w:rPr>
          <w:rFonts w:ascii="仿宋" w:eastAsia="仿宋" w:hAnsi="仿宋" w:hint="eastAsia"/>
          <w:bCs/>
          <w:sz w:val="24"/>
          <w:szCs w:val="24"/>
        </w:rPr>
        <w:t>5年期AAA级信用债，导致该期限段信用利差收窄至历史低位，而长端信用债利</w:t>
      </w:r>
      <w:proofErr w:type="gramStart"/>
      <w:r w:rsidRPr="004E0653">
        <w:rPr>
          <w:rFonts w:ascii="仿宋" w:eastAsia="仿宋" w:hAnsi="仿宋" w:hint="eastAsia"/>
          <w:bCs/>
          <w:sz w:val="24"/>
          <w:szCs w:val="24"/>
        </w:rPr>
        <w:t>差走阔</w:t>
      </w:r>
      <w:proofErr w:type="gramEnd"/>
      <w:r w:rsidRPr="004E0653">
        <w:rPr>
          <w:rFonts w:ascii="仿宋" w:eastAsia="仿宋" w:hAnsi="仿宋" w:hint="eastAsia"/>
          <w:bCs/>
          <w:sz w:val="24"/>
          <w:szCs w:val="24"/>
        </w:rPr>
        <w:t>，形成收益率曲线陡峭化。同时，保险资金的配置行为也改善了信用债市场的流动性，促进了市场分层加剧。</w:t>
      </w:r>
    </w:p>
    <w:p w14:paraId="7CEB5F20" w14:textId="23EA7EB3" w:rsidR="001F6516" w:rsidRDefault="00876936" w:rsidP="004E0653">
      <w:pPr>
        <w:widowControl/>
        <w:spacing w:line="400" w:lineRule="exact"/>
        <w:ind w:firstLineChars="200" w:firstLine="480"/>
        <w:rPr>
          <w:rFonts w:ascii="仿宋" w:eastAsia="仿宋" w:hAnsi="仿宋"/>
          <w:bCs/>
          <w:sz w:val="24"/>
          <w:szCs w:val="24"/>
        </w:rPr>
      </w:pPr>
      <w:r>
        <w:rPr>
          <w:rFonts w:ascii="仿宋" w:eastAsia="仿宋" w:hAnsi="仿宋" w:hint="eastAsia"/>
          <w:bCs/>
          <w:sz w:val="24"/>
          <w:szCs w:val="24"/>
        </w:rPr>
        <w:t>未来在分红</w:t>
      </w:r>
      <w:proofErr w:type="gramStart"/>
      <w:r>
        <w:rPr>
          <w:rFonts w:ascii="仿宋" w:eastAsia="仿宋" w:hAnsi="仿宋" w:hint="eastAsia"/>
          <w:bCs/>
          <w:sz w:val="24"/>
          <w:szCs w:val="24"/>
        </w:rPr>
        <w:t>险</w:t>
      </w:r>
      <w:r w:rsidR="0090332C">
        <w:rPr>
          <w:rFonts w:ascii="仿宋" w:eastAsia="仿宋" w:hAnsi="仿宋" w:hint="eastAsia"/>
          <w:bCs/>
          <w:sz w:val="24"/>
          <w:szCs w:val="24"/>
        </w:rPr>
        <w:t>产品</w:t>
      </w:r>
      <w:proofErr w:type="gramEnd"/>
      <w:r w:rsidR="0090332C">
        <w:rPr>
          <w:rFonts w:ascii="仿宋" w:eastAsia="仿宋" w:hAnsi="仿宋" w:hint="eastAsia"/>
          <w:bCs/>
          <w:sz w:val="24"/>
          <w:szCs w:val="24"/>
        </w:rPr>
        <w:t>结构</w:t>
      </w:r>
      <w:r>
        <w:rPr>
          <w:rFonts w:ascii="仿宋" w:eastAsia="仿宋" w:hAnsi="仿宋" w:hint="eastAsia"/>
          <w:bCs/>
          <w:sz w:val="24"/>
          <w:szCs w:val="24"/>
        </w:rPr>
        <w:t>优势和</w:t>
      </w:r>
      <w:r w:rsidR="00AE67DC">
        <w:rPr>
          <w:rFonts w:ascii="仿宋" w:eastAsia="仿宋" w:hAnsi="仿宋" w:hint="eastAsia"/>
          <w:bCs/>
          <w:sz w:val="24"/>
          <w:szCs w:val="24"/>
        </w:rPr>
        <w:t>政策引导</w:t>
      </w:r>
      <w:r>
        <w:rPr>
          <w:rFonts w:ascii="仿宋" w:eastAsia="仿宋" w:hAnsi="仿宋" w:hint="eastAsia"/>
          <w:bCs/>
          <w:sz w:val="24"/>
          <w:szCs w:val="24"/>
        </w:rPr>
        <w:t>下</w:t>
      </w:r>
      <w:r w:rsidR="00AE67DC">
        <w:rPr>
          <w:rFonts w:ascii="仿宋" w:eastAsia="仿宋" w:hAnsi="仿宋" w:hint="eastAsia"/>
          <w:bCs/>
          <w:sz w:val="24"/>
          <w:szCs w:val="24"/>
        </w:rPr>
        <w:t>，</w:t>
      </w:r>
      <w:proofErr w:type="gramStart"/>
      <w:r w:rsidR="004E0653" w:rsidRPr="004E0653">
        <w:rPr>
          <w:rFonts w:ascii="仿宋" w:eastAsia="仿宋" w:hAnsi="仿宋" w:hint="eastAsia"/>
          <w:bCs/>
          <w:sz w:val="24"/>
          <w:szCs w:val="24"/>
        </w:rPr>
        <w:t>分红险占比</w:t>
      </w:r>
      <w:proofErr w:type="gramEnd"/>
      <w:r w:rsidR="00BB1F00">
        <w:rPr>
          <w:rFonts w:ascii="仿宋" w:eastAsia="仿宋" w:hAnsi="仿宋" w:hint="eastAsia"/>
          <w:bCs/>
          <w:sz w:val="24"/>
          <w:szCs w:val="24"/>
        </w:rPr>
        <w:t>将</w:t>
      </w:r>
      <w:r w:rsidR="006D4BE4">
        <w:rPr>
          <w:rFonts w:ascii="仿宋" w:eastAsia="仿宋" w:hAnsi="仿宋" w:hint="eastAsia"/>
          <w:bCs/>
          <w:sz w:val="24"/>
          <w:szCs w:val="24"/>
        </w:rPr>
        <w:t>继续提升，</w:t>
      </w:r>
      <w:proofErr w:type="gramStart"/>
      <w:r w:rsidR="006D4BE4">
        <w:rPr>
          <w:rFonts w:ascii="仿宋" w:eastAsia="仿宋" w:hAnsi="仿宋" w:hint="eastAsia"/>
          <w:bCs/>
          <w:sz w:val="24"/>
          <w:szCs w:val="24"/>
        </w:rPr>
        <w:t>负债久期将</w:t>
      </w:r>
      <w:proofErr w:type="gramEnd"/>
      <w:r w:rsidR="006D4BE4">
        <w:rPr>
          <w:rFonts w:ascii="仿宋" w:eastAsia="仿宋" w:hAnsi="仿宋" w:hint="eastAsia"/>
          <w:bCs/>
          <w:sz w:val="24"/>
          <w:szCs w:val="24"/>
        </w:rPr>
        <w:t>进一步缩短，</w:t>
      </w:r>
      <w:r w:rsidR="00645BE5">
        <w:rPr>
          <w:rFonts w:ascii="仿宋" w:eastAsia="仿宋" w:hAnsi="仿宋" w:hint="eastAsia"/>
          <w:bCs/>
          <w:sz w:val="24"/>
          <w:szCs w:val="24"/>
        </w:rPr>
        <w:t>或</w:t>
      </w:r>
      <w:r w:rsidR="004E0653" w:rsidRPr="004E0653">
        <w:rPr>
          <w:rFonts w:ascii="仿宋" w:eastAsia="仿宋" w:hAnsi="仿宋" w:hint="eastAsia"/>
          <w:bCs/>
          <w:sz w:val="24"/>
          <w:szCs w:val="24"/>
        </w:rPr>
        <w:t>将促使保险资金加大对</w:t>
      </w:r>
      <w:proofErr w:type="gramStart"/>
      <w:r w:rsidR="005725C1">
        <w:rPr>
          <w:rFonts w:ascii="仿宋" w:eastAsia="仿宋" w:hAnsi="仿宋" w:hint="eastAsia"/>
          <w:bCs/>
          <w:sz w:val="24"/>
          <w:szCs w:val="24"/>
        </w:rPr>
        <w:t>3～</w:t>
      </w:r>
      <w:r w:rsidR="004E0653" w:rsidRPr="004E0653">
        <w:rPr>
          <w:rFonts w:ascii="仿宋" w:eastAsia="仿宋" w:hAnsi="仿宋" w:hint="eastAsia"/>
          <w:bCs/>
          <w:sz w:val="24"/>
          <w:szCs w:val="24"/>
        </w:rPr>
        <w:t>5年期高等级</w:t>
      </w:r>
      <w:proofErr w:type="gramEnd"/>
      <w:r w:rsidR="004E0653" w:rsidRPr="004E0653">
        <w:rPr>
          <w:rFonts w:ascii="仿宋" w:eastAsia="仿宋" w:hAnsi="仿宋" w:hint="eastAsia"/>
          <w:bCs/>
          <w:sz w:val="24"/>
          <w:szCs w:val="24"/>
        </w:rPr>
        <w:t>信用债的配置力度。同时，</w:t>
      </w:r>
      <w:r w:rsidR="00D17875">
        <w:rPr>
          <w:rFonts w:ascii="仿宋" w:eastAsia="仿宋" w:hAnsi="仿宋" w:hint="eastAsia"/>
          <w:bCs/>
          <w:sz w:val="24"/>
          <w:szCs w:val="24"/>
        </w:rPr>
        <w:t>“</w:t>
      </w:r>
      <w:r w:rsidR="00D17875" w:rsidRPr="004E0653">
        <w:rPr>
          <w:rFonts w:ascii="仿宋" w:eastAsia="仿宋" w:hAnsi="仿宋" w:hint="eastAsia"/>
          <w:bCs/>
          <w:sz w:val="24"/>
          <w:szCs w:val="24"/>
        </w:rPr>
        <w:t>偿二代</w:t>
      </w:r>
      <w:r w:rsidR="00D17875">
        <w:rPr>
          <w:rFonts w:ascii="仿宋" w:eastAsia="仿宋" w:hAnsi="仿宋" w:hint="eastAsia"/>
          <w:bCs/>
          <w:sz w:val="24"/>
          <w:szCs w:val="24"/>
        </w:rPr>
        <w:t>”</w:t>
      </w:r>
      <w:r w:rsidR="004E0653" w:rsidRPr="004E0653">
        <w:rPr>
          <w:rFonts w:ascii="仿宋" w:eastAsia="仿宋" w:hAnsi="仿宋" w:hint="eastAsia"/>
          <w:bCs/>
          <w:sz w:val="24"/>
          <w:szCs w:val="24"/>
        </w:rPr>
        <w:t>二期全面实施和</w:t>
      </w:r>
      <w:bookmarkStart w:id="53" w:name="OLE_LINK45"/>
      <w:bookmarkStart w:id="54" w:name="OLE_LINK46"/>
      <w:r w:rsidR="004E0653" w:rsidRPr="004E0653">
        <w:rPr>
          <w:rFonts w:ascii="仿宋" w:eastAsia="仿宋" w:hAnsi="仿宋" w:hint="eastAsia"/>
          <w:bCs/>
          <w:sz w:val="24"/>
          <w:szCs w:val="24"/>
        </w:rPr>
        <w:t>IFRS9</w:t>
      </w:r>
      <w:bookmarkEnd w:id="53"/>
      <w:bookmarkEnd w:id="54"/>
      <w:r w:rsidR="004E0653" w:rsidRPr="004E0653">
        <w:rPr>
          <w:rFonts w:ascii="仿宋" w:eastAsia="仿宋" w:hAnsi="仿宋" w:hint="eastAsia"/>
          <w:bCs/>
          <w:sz w:val="24"/>
          <w:szCs w:val="24"/>
        </w:rPr>
        <w:t>全面落地，将约束保险资金的配置行为，促使信用债市场定价进一步分化，高等级信用债利差将保持低位，而中低评级信用债利差可能</w:t>
      </w:r>
      <w:r w:rsidR="00EC38D8">
        <w:rPr>
          <w:rFonts w:ascii="仿宋" w:eastAsia="仿宋" w:hAnsi="仿宋" w:hint="eastAsia"/>
          <w:bCs/>
          <w:sz w:val="24"/>
          <w:szCs w:val="24"/>
        </w:rPr>
        <w:t>进一步</w:t>
      </w:r>
      <w:r w:rsidR="004E0653" w:rsidRPr="004E0653">
        <w:rPr>
          <w:rFonts w:ascii="仿宋" w:eastAsia="仿宋" w:hAnsi="仿宋" w:hint="eastAsia"/>
          <w:bCs/>
          <w:sz w:val="24"/>
          <w:szCs w:val="24"/>
        </w:rPr>
        <w:t>走阔。</w:t>
      </w:r>
    </w:p>
    <w:p w14:paraId="1F5F408F" w14:textId="7D0FAA45" w:rsidR="000107D1" w:rsidRDefault="000107D1" w:rsidP="00CB4B3F">
      <w:pPr>
        <w:widowControl/>
        <w:spacing w:line="400" w:lineRule="exact"/>
        <w:rPr>
          <w:rFonts w:ascii="仿宋" w:eastAsia="仿宋" w:hAnsi="仿宋"/>
          <w:bCs/>
          <w:sz w:val="24"/>
          <w:szCs w:val="24"/>
        </w:rPr>
      </w:pPr>
    </w:p>
    <w:p w14:paraId="5D0414C6" w14:textId="2796FE17" w:rsidR="00A759EB" w:rsidRPr="00D17875" w:rsidRDefault="00A759EB" w:rsidP="00CB4B3F">
      <w:pPr>
        <w:widowControl/>
        <w:spacing w:line="400" w:lineRule="exact"/>
        <w:rPr>
          <w:rFonts w:ascii="仿宋" w:eastAsia="仿宋" w:hAnsi="仿宋"/>
          <w:bCs/>
          <w:sz w:val="24"/>
          <w:szCs w:val="24"/>
        </w:rPr>
      </w:pPr>
    </w:p>
    <w:p w14:paraId="669E79C4" w14:textId="77777777" w:rsidR="00A2190D" w:rsidRDefault="00A2190D" w:rsidP="00CB4B3F">
      <w:pPr>
        <w:widowControl/>
        <w:spacing w:line="400" w:lineRule="exact"/>
        <w:rPr>
          <w:rFonts w:ascii="仿宋" w:eastAsia="仿宋" w:hAnsi="仿宋"/>
          <w:bCs/>
          <w:sz w:val="24"/>
          <w:szCs w:val="24"/>
        </w:rPr>
      </w:pPr>
    </w:p>
    <w:p w14:paraId="7B074461" w14:textId="7FDBAA6D" w:rsidR="002C4D62" w:rsidRDefault="002C4D62" w:rsidP="00CB4B3F">
      <w:pPr>
        <w:widowControl/>
        <w:spacing w:line="400" w:lineRule="exact"/>
        <w:rPr>
          <w:rFonts w:ascii="仿宋" w:eastAsia="仿宋" w:hAnsi="仿宋"/>
          <w:bCs/>
          <w:sz w:val="24"/>
          <w:szCs w:val="24"/>
        </w:rPr>
      </w:pPr>
    </w:p>
    <w:p w14:paraId="29261C39" w14:textId="3A878545" w:rsidR="002C4D62" w:rsidRDefault="002C4D62" w:rsidP="00CB4B3F">
      <w:pPr>
        <w:widowControl/>
        <w:spacing w:line="400" w:lineRule="exact"/>
        <w:rPr>
          <w:rFonts w:ascii="仿宋" w:eastAsia="仿宋" w:hAnsi="仿宋"/>
          <w:bCs/>
          <w:sz w:val="24"/>
          <w:szCs w:val="24"/>
        </w:rPr>
      </w:pPr>
    </w:p>
    <w:p w14:paraId="37A44503" w14:textId="77777777" w:rsidR="002C4D62" w:rsidRDefault="002C4D62" w:rsidP="002C4D62">
      <w:pPr>
        <w:widowControl/>
        <w:spacing w:line="400" w:lineRule="exact"/>
        <w:ind w:firstLineChars="200" w:firstLine="800"/>
        <w:rPr>
          <w:rFonts w:ascii="华文中宋" w:eastAsia="华文中宋" w:hAnsi="华文中宋"/>
          <w:color w:val="C00000"/>
          <w:sz w:val="40"/>
          <w:szCs w:val="40"/>
        </w:rPr>
      </w:pPr>
      <w:r>
        <w:rPr>
          <w:rFonts w:ascii="华文中宋" w:eastAsia="华文中宋" w:hAnsi="华文中宋" w:hint="eastAsia"/>
          <w:color w:val="C00000"/>
          <w:sz w:val="40"/>
          <w:szCs w:val="40"/>
        </w:rPr>
        <w:lastRenderedPageBreak/>
        <w:t>报告声明</w:t>
      </w:r>
    </w:p>
    <w:p w14:paraId="33F86220" w14:textId="77777777" w:rsidR="002C4D62" w:rsidRDefault="002C4D62" w:rsidP="002C4D62">
      <w:pPr>
        <w:snapToGrid w:val="0"/>
        <w:spacing w:line="320" w:lineRule="exact"/>
        <w:ind w:rightChars="-50" w:right="-105" w:firstLineChars="200" w:firstLine="360"/>
        <w:rPr>
          <w:rFonts w:ascii="华文细黑" w:eastAsia="华文细黑" w:hAnsi="华文细黑"/>
          <w:color w:val="000000"/>
          <w:sz w:val="18"/>
          <w:szCs w:val="18"/>
        </w:rPr>
      </w:pPr>
      <w:r>
        <w:rPr>
          <w:rFonts w:ascii="华文细黑" w:eastAsia="华文细黑" w:hAnsi="华文细黑" w:hint="eastAsia"/>
          <w:color w:val="000000"/>
          <w:sz w:val="18"/>
          <w:szCs w:val="18"/>
        </w:rPr>
        <w:t>本报告分析及建议所依据的信息均来源于公开资料，本公司对这些信息的准确性和完整性不作任何保证，也不保证所依据的信息和建议不会发生任何变化。我们已力求报告内容的客观、公正，但文中的观点、结论和建议仅供参考，不构成任何投资建议。投资者依据本报告提供的信息进行证券投资所造成的一切后果，本公司概不负责。</w:t>
      </w:r>
    </w:p>
    <w:p w14:paraId="7C107CBB" w14:textId="7A8048AC" w:rsidR="002C4D62" w:rsidRPr="002C4D62" w:rsidRDefault="002C4D62" w:rsidP="002C4D62">
      <w:pPr>
        <w:snapToGrid w:val="0"/>
        <w:spacing w:afterLines="50" w:after="156" w:line="320" w:lineRule="exact"/>
        <w:ind w:rightChars="-50" w:right="-105" w:firstLineChars="200" w:firstLine="360"/>
      </w:pPr>
      <w:r>
        <w:rPr>
          <w:rFonts w:ascii="华文细黑" w:eastAsia="华文细黑" w:hAnsi="华文细黑" w:hint="eastAsia"/>
          <w:color w:val="000000"/>
          <w:sz w:val="18"/>
          <w:szCs w:val="18"/>
        </w:rPr>
        <w:t>本报告版权仅为本公司所有，未经书面许可，任何机构和个人不得以任何形式翻版、复制和发布。如引用、刊发，需注明出处为大公国</w:t>
      </w:r>
      <w:r>
        <w:rPr>
          <w:rFonts w:ascii="华文细黑" w:eastAsia="华文细黑" w:hAnsi="华文细黑"/>
          <w:color w:val="000000"/>
          <w:sz w:val="18"/>
          <w:szCs w:val="18"/>
        </w:rPr>
        <w:t>际</w:t>
      </w:r>
      <w:r>
        <w:rPr>
          <w:rFonts w:ascii="华文细黑" w:eastAsia="华文细黑" w:hAnsi="华文细黑" w:hint="eastAsia"/>
          <w:color w:val="000000"/>
          <w:sz w:val="18"/>
          <w:szCs w:val="18"/>
        </w:rPr>
        <w:t>，且不得对本报告进行有悖原意的引用、删节和修改。</w:t>
      </w:r>
    </w:p>
    <w:sectPr w:rsidR="002C4D62" w:rsidRPr="002C4D62">
      <w:headerReference w:type="default" r:id="rId18"/>
      <w:footerReference w:type="default" r:id="rId19"/>
      <w:type w:val="continuous"/>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5B0C6" w14:textId="77777777" w:rsidR="00F54753" w:rsidRDefault="00F54753">
      <w:r>
        <w:separator/>
      </w:r>
    </w:p>
  </w:endnote>
  <w:endnote w:type="continuationSeparator" w:id="0">
    <w:p w14:paraId="73988041" w14:textId="77777777" w:rsidR="00F54753" w:rsidRDefault="00F54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 w:name="TimesNewRomanPSMT">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10458"/>
    </w:sdtPr>
    <w:sdtEndPr/>
    <w:sdtContent>
      <w:p w14:paraId="39CE17C3" w14:textId="699E5D53" w:rsidR="0008313B" w:rsidRDefault="0008313B">
        <w:pPr>
          <w:pStyle w:val="ae"/>
          <w:jc w:val="cente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6C2D8D" w:rsidRPr="006C2D8D">
          <w:rPr>
            <w:rFonts w:ascii="Times New Roman" w:hAnsi="Times New Roman"/>
            <w:noProof/>
            <w:lang w:val="zh-CN"/>
          </w:rPr>
          <w:t>9</w:t>
        </w:r>
        <w:r>
          <w:rPr>
            <w:rFonts w:ascii="Times New Roman" w:hAnsi="Times New Roman"/>
          </w:rPr>
          <w:fldChar w:fldCharType="end"/>
        </w:r>
      </w:p>
    </w:sdtContent>
  </w:sdt>
  <w:p w14:paraId="32727985" w14:textId="77777777" w:rsidR="0008313B" w:rsidRDefault="0008313B">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33192" w14:textId="77777777" w:rsidR="00F54753" w:rsidRDefault="00F54753">
      <w:r>
        <w:separator/>
      </w:r>
    </w:p>
  </w:footnote>
  <w:footnote w:type="continuationSeparator" w:id="0">
    <w:p w14:paraId="2F096E35" w14:textId="77777777" w:rsidR="00F54753" w:rsidRDefault="00F547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1DEDB" w14:textId="1464C3DF" w:rsidR="0008313B" w:rsidRDefault="0008313B">
    <w:pPr>
      <w:pStyle w:val="ae"/>
      <w:pBdr>
        <w:bottom w:val="single" w:sz="12" w:space="1" w:color="808080"/>
      </w:pBdr>
      <w:spacing w:line="480" w:lineRule="exact"/>
      <w:rPr>
        <w:rFonts w:ascii="黑体" w:eastAsia="黑体" w:hAnsi="黑体"/>
        <w:b/>
        <w:color w:val="808080"/>
        <w:position w:val="6"/>
      </w:rPr>
    </w:pPr>
    <w:r>
      <w:rPr>
        <w:noProof/>
      </w:rPr>
      <w:drawing>
        <wp:inline distT="0" distB="0" distL="0" distR="0" wp14:anchorId="4F9CD01C" wp14:editId="4DE8A7ED">
          <wp:extent cx="1790700" cy="238125"/>
          <wp:effectExtent l="0" t="0" r="0" b="9525"/>
          <wp:docPr id="10" name="图片 10" descr="大公资信标志-用页眉的-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大公资信标志-用页眉的-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0700" cy="238125"/>
                  </a:xfrm>
                  <a:prstGeom prst="rect">
                    <a:avLst/>
                  </a:prstGeom>
                  <a:noFill/>
                  <a:ln>
                    <a:noFill/>
                  </a:ln>
                </pic:spPr>
              </pic:pic>
            </a:graphicData>
          </a:graphic>
        </wp:inline>
      </w:drawing>
    </w:r>
    <w:r>
      <w:t xml:space="preserve">                                                    </w:t>
    </w:r>
    <w:r w:rsidR="00FA6CB9">
      <w:rPr>
        <w:rFonts w:hint="eastAsia"/>
      </w:rPr>
      <w:t>行业</w:t>
    </w:r>
    <w:r>
      <w:rPr>
        <w:rFonts w:hint="eastAsia"/>
      </w:rPr>
      <w:t>研究</w:t>
    </w:r>
    <w:r>
      <w:rPr>
        <w:rFonts w:hint="eastAsia"/>
      </w:rPr>
      <w:t>|</w:t>
    </w:r>
    <w:r w:rsidR="00FA6CB9">
      <w:rPr>
        <w:rFonts w:hint="eastAsia"/>
      </w:rPr>
      <w:t>保险行业</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85C5B"/>
    <w:multiLevelType w:val="hybridMultilevel"/>
    <w:tmpl w:val="17DCD910"/>
    <w:lvl w:ilvl="0" w:tplc="79E6DD72">
      <w:start w:val="1"/>
      <w:numFmt w:val="japaneseCounting"/>
      <w:lvlText w:val="（%1）"/>
      <w:lvlJc w:val="left"/>
      <w:pPr>
        <w:ind w:left="1225" w:hanging="743"/>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 w15:restartNumberingAfterBreak="0">
    <w:nsid w:val="236B7691"/>
    <w:multiLevelType w:val="hybridMultilevel"/>
    <w:tmpl w:val="D964620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BD37155"/>
    <w:multiLevelType w:val="hybridMultilevel"/>
    <w:tmpl w:val="58D8EC24"/>
    <w:lvl w:ilvl="0" w:tplc="B10E0E84">
      <w:start w:val="1"/>
      <w:numFmt w:val="bullet"/>
      <w:lvlText w:val="•"/>
      <w:lvlJc w:val="left"/>
      <w:pPr>
        <w:ind w:left="440" w:hanging="440"/>
      </w:pPr>
      <w:rPr>
        <w:rFonts w:ascii="Arial Unicode MS" w:eastAsia="Times New Roman" w:hAnsi="Arial Unicode MS" w:cs="Times New Roman" w:hint="eastAsia"/>
      </w:rPr>
    </w:lvl>
    <w:lvl w:ilvl="1" w:tplc="52B08582">
      <w:start w:val="1"/>
      <w:numFmt w:val="bullet"/>
      <w:lvlText w:val="◦"/>
      <w:lvlJc w:val="left"/>
      <w:pPr>
        <w:ind w:left="880" w:hanging="440"/>
      </w:pPr>
      <w:rPr>
        <w:rFonts w:ascii="Arial Unicode MS" w:eastAsia="Times New Roman" w:hAnsi="Arial Unicode MS" w:cs="Times New Roman" w:hint="eastAsia"/>
      </w:rPr>
    </w:lvl>
    <w:lvl w:ilvl="2" w:tplc="2FA08DA8">
      <w:start w:val="1"/>
      <w:numFmt w:val="bullet"/>
      <w:lvlText w:val="▪"/>
      <w:lvlJc w:val="left"/>
      <w:pPr>
        <w:ind w:left="1320" w:hanging="440"/>
      </w:pPr>
      <w:rPr>
        <w:rFonts w:ascii="Arial Unicode MS" w:eastAsia="Times New Roman" w:hAnsi="Arial Unicode MS" w:cs="Times New Roman" w:hint="eastAsia"/>
      </w:rPr>
    </w:lvl>
    <w:lvl w:ilvl="3" w:tplc="0EA40478">
      <w:start w:val="1"/>
      <w:numFmt w:val="bullet"/>
      <w:lvlText w:val="•"/>
      <w:lvlJc w:val="left"/>
      <w:pPr>
        <w:ind w:left="1760" w:hanging="440"/>
      </w:pPr>
      <w:rPr>
        <w:rFonts w:ascii="Arial Unicode MS" w:eastAsia="Times New Roman" w:hAnsi="Arial Unicode MS" w:cs="Times New Roman" w:hint="eastAsia"/>
      </w:rPr>
    </w:lvl>
    <w:lvl w:ilvl="4" w:tplc="CBCE5D88">
      <w:start w:val="1"/>
      <w:numFmt w:val="bullet"/>
      <w:lvlText w:val="◦"/>
      <w:lvlJc w:val="left"/>
      <w:pPr>
        <w:ind w:left="2200" w:hanging="440"/>
      </w:pPr>
      <w:rPr>
        <w:rFonts w:ascii="Arial Unicode MS" w:eastAsia="Times New Roman" w:hAnsi="Arial Unicode MS" w:cs="Times New Roman" w:hint="eastAsia"/>
      </w:rPr>
    </w:lvl>
    <w:lvl w:ilvl="5" w:tplc="85E65580">
      <w:start w:val="1"/>
      <w:numFmt w:val="bullet"/>
      <w:lvlText w:val="▪"/>
      <w:lvlJc w:val="left"/>
      <w:pPr>
        <w:ind w:left="2640" w:hanging="440"/>
      </w:pPr>
      <w:rPr>
        <w:rFonts w:ascii="Arial Unicode MS" w:eastAsia="Times New Roman" w:hAnsi="Arial Unicode MS" w:cs="Times New Roman" w:hint="eastAsia"/>
      </w:rPr>
    </w:lvl>
    <w:lvl w:ilvl="6" w:tplc="82A22642">
      <w:start w:val="1"/>
      <w:numFmt w:val="bullet"/>
      <w:lvlText w:val="•"/>
      <w:lvlJc w:val="left"/>
      <w:pPr>
        <w:ind w:left="3080" w:hanging="440"/>
      </w:pPr>
      <w:rPr>
        <w:rFonts w:ascii="Arial Unicode MS" w:eastAsia="Times New Roman" w:hAnsi="Arial Unicode MS" w:cs="Times New Roman" w:hint="eastAsia"/>
      </w:rPr>
    </w:lvl>
    <w:lvl w:ilvl="7" w:tplc="3F0AC11C">
      <w:start w:val="1"/>
      <w:numFmt w:val="bullet"/>
      <w:lvlText w:val="◦"/>
      <w:lvlJc w:val="left"/>
      <w:pPr>
        <w:ind w:left="3520" w:hanging="440"/>
      </w:pPr>
      <w:rPr>
        <w:rFonts w:ascii="Arial Unicode MS" w:eastAsia="Times New Roman" w:hAnsi="Arial Unicode MS" w:cs="Times New Roman" w:hint="eastAsia"/>
      </w:rPr>
    </w:lvl>
    <w:lvl w:ilvl="8" w:tplc="CA5EFA2C">
      <w:start w:val="1"/>
      <w:numFmt w:val="bullet"/>
      <w:lvlText w:val="▪"/>
      <w:lvlJc w:val="left"/>
      <w:pPr>
        <w:ind w:left="3960" w:hanging="440"/>
      </w:pPr>
      <w:rPr>
        <w:rFonts w:ascii="Arial Unicode MS" w:eastAsia="Times New Roman" w:hAnsi="Arial Unicode MS" w:cs="Times New Roman" w:hint="eastAsia"/>
      </w:rPr>
    </w:lvl>
  </w:abstractNum>
  <w:abstractNum w:abstractNumId="3" w15:restartNumberingAfterBreak="0">
    <w:nsid w:val="33AA31A6"/>
    <w:multiLevelType w:val="hybridMultilevel"/>
    <w:tmpl w:val="ED96283E"/>
    <w:lvl w:ilvl="0" w:tplc="19FE718E">
      <w:start w:val="1"/>
      <w:numFmt w:val="bullet"/>
      <w:lvlText w:val="•"/>
      <w:lvlJc w:val="left"/>
      <w:pPr>
        <w:ind w:left="440" w:hanging="440"/>
      </w:pPr>
      <w:rPr>
        <w:rFonts w:ascii="Arial Unicode MS" w:eastAsia="Times New Roman" w:hAnsi="Arial Unicode MS" w:cs="Times New Roman" w:hint="eastAsia"/>
      </w:rPr>
    </w:lvl>
    <w:lvl w:ilvl="1" w:tplc="E8C2DEE6">
      <w:start w:val="1"/>
      <w:numFmt w:val="bullet"/>
      <w:lvlText w:val="◦"/>
      <w:lvlJc w:val="left"/>
      <w:pPr>
        <w:ind w:left="880" w:hanging="440"/>
      </w:pPr>
      <w:rPr>
        <w:rFonts w:ascii="Arial Unicode MS" w:eastAsia="Times New Roman" w:hAnsi="Arial Unicode MS" w:cs="Times New Roman" w:hint="eastAsia"/>
      </w:rPr>
    </w:lvl>
    <w:lvl w:ilvl="2" w:tplc="98080850">
      <w:start w:val="1"/>
      <w:numFmt w:val="bullet"/>
      <w:lvlText w:val="▪"/>
      <w:lvlJc w:val="left"/>
      <w:pPr>
        <w:ind w:left="1320" w:hanging="440"/>
      </w:pPr>
      <w:rPr>
        <w:rFonts w:ascii="Arial Unicode MS" w:eastAsia="Times New Roman" w:hAnsi="Arial Unicode MS" w:cs="Times New Roman" w:hint="eastAsia"/>
      </w:rPr>
    </w:lvl>
    <w:lvl w:ilvl="3" w:tplc="5E881E44">
      <w:start w:val="1"/>
      <w:numFmt w:val="bullet"/>
      <w:lvlText w:val="•"/>
      <w:lvlJc w:val="left"/>
      <w:pPr>
        <w:ind w:left="1760" w:hanging="440"/>
      </w:pPr>
      <w:rPr>
        <w:rFonts w:ascii="Arial Unicode MS" w:eastAsia="Times New Roman" w:hAnsi="Arial Unicode MS" w:cs="Times New Roman" w:hint="eastAsia"/>
      </w:rPr>
    </w:lvl>
    <w:lvl w:ilvl="4" w:tplc="8A72E270">
      <w:start w:val="1"/>
      <w:numFmt w:val="bullet"/>
      <w:lvlText w:val="◦"/>
      <w:lvlJc w:val="left"/>
      <w:pPr>
        <w:ind w:left="2200" w:hanging="440"/>
      </w:pPr>
      <w:rPr>
        <w:rFonts w:ascii="Arial Unicode MS" w:eastAsia="Times New Roman" w:hAnsi="Arial Unicode MS" w:cs="Times New Roman" w:hint="eastAsia"/>
      </w:rPr>
    </w:lvl>
    <w:lvl w:ilvl="5" w:tplc="790893DA">
      <w:start w:val="1"/>
      <w:numFmt w:val="bullet"/>
      <w:lvlText w:val="▪"/>
      <w:lvlJc w:val="left"/>
      <w:pPr>
        <w:ind w:left="2640" w:hanging="440"/>
      </w:pPr>
      <w:rPr>
        <w:rFonts w:ascii="Arial Unicode MS" w:eastAsia="Times New Roman" w:hAnsi="Arial Unicode MS" w:cs="Times New Roman" w:hint="eastAsia"/>
      </w:rPr>
    </w:lvl>
    <w:lvl w:ilvl="6" w:tplc="944E117C">
      <w:start w:val="1"/>
      <w:numFmt w:val="bullet"/>
      <w:lvlText w:val="•"/>
      <w:lvlJc w:val="left"/>
      <w:pPr>
        <w:ind w:left="3080" w:hanging="440"/>
      </w:pPr>
      <w:rPr>
        <w:rFonts w:ascii="Arial Unicode MS" w:eastAsia="Times New Roman" w:hAnsi="Arial Unicode MS" w:cs="Times New Roman" w:hint="eastAsia"/>
      </w:rPr>
    </w:lvl>
    <w:lvl w:ilvl="7" w:tplc="2EB892A8">
      <w:start w:val="1"/>
      <w:numFmt w:val="bullet"/>
      <w:lvlText w:val="◦"/>
      <w:lvlJc w:val="left"/>
      <w:pPr>
        <w:ind w:left="3520" w:hanging="440"/>
      </w:pPr>
      <w:rPr>
        <w:rFonts w:ascii="Arial Unicode MS" w:eastAsia="Times New Roman" w:hAnsi="Arial Unicode MS" w:cs="Times New Roman" w:hint="eastAsia"/>
      </w:rPr>
    </w:lvl>
    <w:lvl w:ilvl="8" w:tplc="DDAED6F4">
      <w:start w:val="1"/>
      <w:numFmt w:val="bullet"/>
      <w:lvlText w:val="▪"/>
      <w:lvlJc w:val="left"/>
      <w:pPr>
        <w:ind w:left="3960" w:hanging="440"/>
      </w:pPr>
      <w:rPr>
        <w:rFonts w:ascii="Arial Unicode MS" w:eastAsia="Times New Roman" w:hAnsi="Arial Unicode MS" w:cs="Times New Roman" w:hint="eastAsia"/>
      </w:rPr>
    </w:lvl>
  </w:abstractNum>
  <w:abstractNum w:abstractNumId="4" w15:restartNumberingAfterBreak="0">
    <w:nsid w:val="42C256CA"/>
    <w:multiLevelType w:val="hybridMultilevel"/>
    <w:tmpl w:val="76483E74"/>
    <w:lvl w:ilvl="0" w:tplc="6762912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53DD1A40"/>
    <w:multiLevelType w:val="hybridMultilevel"/>
    <w:tmpl w:val="EE8ABE2C"/>
    <w:lvl w:ilvl="0" w:tplc="5A501A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41B5CF2"/>
    <w:multiLevelType w:val="hybridMultilevel"/>
    <w:tmpl w:val="F13AF846"/>
    <w:lvl w:ilvl="0" w:tplc="4ADE8492">
      <w:start w:val="1"/>
      <w:numFmt w:val="bullet"/>
      <w:lvlText w:val="•"/>
      <w:lvlJc w:val="left"/>
      <w:pPr>
        <w:ind w:left="440" w:hanging="440"/>
      </w:pPr>
      <w:rPr>
        <w:rFonts w:ascii="Arial Unicode MS" w:eastAsia="Times New Roman" w:hAnsi="Arial Unicode MS" w:cs="Times New Roman" w:hint="eastAsia"/>
      </w:rPr>
    </w:lvl>
    <w:lvl w:ilvl="1" w:tplc="68B44CA4">
      <w:start w:val="1"/>
      <w:numFmt w:val="bullet"/>
      <w:lvlText w:val="◦"/>
      <w:lvlJc w:val="left"/>
      <w:pPr>
        <w:ind w:left="880" w:hanging="440"/>
      </w:pPr>
      <w:rPr>
        <w:rFonts w:ascii="Arial Unicode MS" w:eastAsia="Times New Roman" w:hAnsi="Arial Unicode MS" w:cs="Times New Roman" w:hint="eastAsia"/>
      </w:rPr>
    </w:lvl>
    <w:lvl w:ilvl="2" w:tplc="A33CD2DA">
      <w:start w:val="1"/>
      <w:numFmt w:val="bullet"/>
      <w:lvlText w:val="▪"/>
      <w:lvlJc w:val="left"/>
      <w:pPr>
        <w:ind w:left="1320" w:hanging="440"/>
      </w:pPr>
      <w:rPr>
        <w:rFonts w:ascii="Arial Unicode MS" w:eastAsia="Times New Roman" w:hAnsi="Arial Unicode MS" w:cs="Times New Roman" w:hint="eastAsia"/>
      </w:rPr>
    </w:lvl>
    <w:lvl w:ilvl="3" w:tplc="A0D6D152">
      <w:start w:val="1"/>
      <w:numFmt w:val="bullet"/>
      <w:lvlText w:val="•"/>
      <w:lvlJc w:val="left"/>
      <w:pPr>
        <w:ind w:left="1760" w:hanging="440"/>
      </w:pPr>
      <w:rPr>
        <w:rFonts w:ascii="Arial Unicode MS" w:eastAsia="Times New Roman" w:hAnsi="Arial Unicode MS" w:cs="Times New Roman" w:hint="eastAsia"/>
      </w:rPr>
    </w:lvl>
    <w:lvl w:ilvl="4" w:tplc="F454C916">
      <w:start w:val="1"/>
      <w:numFmt w:val="bullet"/>
      <w:lvlText w:val="◦"/>
      <w:lvlJc w:val="left"/>
      <w:pPr>
        <w:ind w:left="2200" w:hanging="440"/>
      </w:pPr>
      <w:rPr>
        <w:rFonts w:ascii="Arial Unicode MS" w:eastAsia="Times New Roman" w:hAnsi="Arial Unicode MS" w:cs="Times New Roman" w:hint="eastAsia"/>
      </w:rPr>
    </w:lvl>
    <w:lvl w:ilvl="5" w:tplc="0520014C">
      <w:start w:val="1"/>
      <w:numFmt w:val="bullet"/>
      <w:lvlText w:val="▪"/>
      <w:lvlJc w:val="left"/>
      <w:pPr>
        <w:ind w:left="2640" w:hanging="440"/>
      </w:pPr>
      <w:rPr>
        <w:rFonts w:ascii="Arial Unicode MS" w:eastAsia="Times New Roman" w:hAnsi="Arial Unicode MS" w:cs="Times New Roman" w:hint="eastAsia"/>
      </w:rPr>
    </w:lvl>
    <w:lvl w:ilvl="6" w:tplc="0E66BF1C">
      <w:start w:val="1"/>
      <w:numFmt w:val="bullet"/>
      <w:lvlText w:val="•"/>
      <w:lvlJc w:val="left"/>
      <w:pPr>
        <w:ind w:left="3080" w:hanging="440"/>
      </w:pPr>
      <w:rPr>
        <w:rFonts w:ascii="Arial Unicode MS" w:eastAsia="Times New Roman" w:hAnsi="Arial Unicode MS" w:cs="Times New Roman" w:hint="eastAsia"/>
      </w:rPr>
    </w:lvl>
    <w:lvl w:ilvl="7" w:tplc="07F6E5AA">
      <w:start w:val="1"/>
      <w:numFmt w:val="bullet"/>
      <w:lvlText w:val="◦"/>
      <w:lvlJc w:val="left"/>
      <w:pPr>
        <w:ind w:left="3520" w:hanging="440"/>
      </w:pPr>
      <w:rPr>
        <w:rFonts w:ascii="Arial Unicode MS" w:eastAsia="Times New Roman" w:hAnsi="Arial Unicode MS" w:cs="Times New Roman" w:hint="eastAsia"/>
      </w:rPr>
    </w:lvl>
    <w:lvl w:ilvl="8" w:tplc="67F237C4">
      <w:start w:val="1"/>
      <w:numFmt w:val="bullet"/>
      <w:lvlText w:val="▪"/>
      <w:lvlJc w:val="left"/>
      <w:pPr>
        <w:ind w:left="3960" w:hanging="440"/>
      </w:pPr>
      <w:rPr>
        <w:rFonts w:ascii="Arial Unicode MS" w:eastAsia="Times New Roman" w:hAnsi="Arial Unicode MS" w:cs="Times New Roman" w:hint="eastAsia"/>
      </w:rPr>
    </w:lvl>
  </w:abstractNum>
  <w:abstractNum w:abstractNumId="7" w15:restartNumberingAfterBreak="0">
    <w:nsid w:val="5CA74E4C"/>
    <w:multiLevelType w:val="hybridMultilevel"/>
    <w:tmpl w:val="F9802896"/>
    <w:lvl w:ilvl="0" w:tplc="6762912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62B0554B"/>
    <w:multiLevelType w:val="hybridMultilevel"/>
    <w:tmpl w:val="F1D294D4"/>
    <w:lvl w:ilvl="0" w:tplc="16BCA91A">
      <w:start w:val="1"/>
      <w:numFmt w:val="bullet"/>
      <w:lvlText w:val="•"/>
      <w:lvlJc w:val="left"/>
      <w:pPr>
        <w:ind w:left="440" w:hanging="440"/>
      </w:pPr>
      <w:rPr>
        <w:rFonts w:ascii="Arial Unicode MS" w:eastAsia="Times New Roman" w:hAnsi="Arial Unicode MS" w:cs="Times New Roman" w:hint="eastAsia"/>
      </w:rPr>
    </w:lvl>
    <w:lvl w:ilvl="1" w:tplc="C8A4E506">
      <w:start w:val="1"/>
      <w:numFmt w:val="bullet"/>
      <w:lvlText w:val="◦"/>
      <w:lvlJc w:val="left"/>
      <w:pPr>
        <w:ind w:left="880" w:hanging="440"/>
      </w:pPr>
      <w:rPr>
        <w:rFonts w:ascii="Arial Unicode MS" w:eastAsia="Times New Roman" w:hAnsi="Arial Unicode MS" w:cs="Times New Roman" w:hint="eastAsia"/>
      </w:rPr>
    </w:lvl>
    <w:lvl w:ilvl="2" w:tplc="AFBA0312">
      <w:start w:val="1"/>
      <w:numFmt w:val="bullet"/>
      <w:lvlText w:val="▪"/>
      <w:lvlJc w:val="left"/>
      <w:pPr>
        <w:ind w:left="1320" w:hanging="440"/>
      </w:pPr>
      <w:rPr>
        <w:rFonts w:ascii="Arial Unicode MS" w:eastAsia="Times New Roman" w:hAnsi="Arial Unicode MS" w:cs="Times New Roman" w:hint="eastAsia"/>
      </w:rPr>
    </w:lvl>
    <w:lvl w:ilvl="3" w:tplc="3DFA0D10">
      <w:start w:val="1"/>
      <w:numFmt w:val="bullet"/>
      <w:lvlText w:val="•"/>
      <w:lvlJc w:val="left"/>
      <w:pPr>
        <w:ind w:left="1760" w:hanging="440"/>
      </w:pPr>
      <w:rPr>
        <w:rFonts w:ascii="Arial Unicode MS" w:eastAsia="Times New Roman" w:hAnsi="Arial Unicode MS" w:cs="Times New Roman" w:hint="eastAsia"/>
      </w:rPr>
    </w:lvl>
    <w:lvl w:ilvl="4" w:tplc="6A745B50">
      <w:start w:val="1"/>
      <w:numFmt w:val="bullet"/>
      <w:lvlText w:val="◦"/>
      <w:lvlJc w:val="left"/>
      <w:pPr>
        <w:ind w:left="2200" w:hanging="440"/>
      </w:pPr>
      <w:rPr>
        <w:rFonts w:ascii="Arial Unicode MS" w:eastAsia="Times New Roman" w:hAnsi="Arial Unicode MS" w:cs="Times New Roman" w:hint="eastAsia"/>
      </w:rPr>
    </w:lvl>
    <w:lvl w:ilvl="5" w:tplc="A364C36C">
      <w:start w:val="1"/>
      <w:numFmt w:val="bullet"/>
      <w:lvlText w:val="▪"/>
      <w:lvlJc w:val="left"/>
      <w:pPr>
        <w:ind w:left="2640" w:hanging="440"/>
      </w:pPr>
      <w:rPr>
        <w:rFonts w:ascii="Arial Unicode MS" w:eastAsia="Times New Roman" w:hAnsi="Arial Unicode MS" w:cs="Times New Roman" w:hint="eastAsia"/>
      </w:rPr>
    </w:lvl>
    <w:lvl w:ilvl="6" w:tplc="B07E5A24">
      <w:start w:val="1"/>
      <w:numFmt w:val="bullet"/>
      <w:lvlText w:val="•"/>
      <w:lvlJc w:val="left"/>
      <w:pPr>
        <w:ind w:left="3080" w:hanging="440"/>
      </w:pPr>
      <w:rPr>
        <w:rFonts w:ascii="Arial Unicode MS" w:eastAsia="Times New Roman" w:hAnsi="Arial Unicode MS" w:cs="Times New Roman" w:hint="eastAsia"/>
      </w:rPr>
    </w:lvl>
    <w:lvl w:ilvl="7" w:tplc="B00C5E7A">
      <w:start w:val="1"/>
      <w:numFmt w:val="bullet"/>
      <w:lvlText w:val="◦"/>
      <w:lvlJc w:val="left"/>
      <w:pPr>
        <w:ind w:left="3520" w:hanging="440"/>
      </w:pPr>
      <w:rPr>
        <w:rFonts w:ascii="Arial Unicode MS" w:eastAsia="Times New Roman" w:hAnsi="Arial Unicode MS" w:cs="Times New Roman" w:hint="eastAsia"/>
      </w:rPr>
    </w:lvl>
    <w:lvl w:ilvl="8" w:tplc="F7D2E616">
      <w:start w:val="1"/>
      <w:numFmt w:val="bullet"/>
      <w:lvlText w:val="▪"/>
      <w:lvlJc w:val="left"/>
      <w:pPr>
        <w:ind w:left="3960" w:hanging="440"/>
      </w:pPr>
      <w:rPr>
        <w:rFonts w:ascii="Arial Unicode MS" w:eastAsia="Times New Roman" w:hAnsi="Arial Unicode MS" w:cs="Times New Roman" w:hint="eastAsia"/>
      </w:rPr>
    </w:lvl>
  </w:abstractNum>
  <w:abstractNum w:abstractNumId="9" w15:restartNumberingAfterBreak="0">
    <w:nsid w:val="7986617E"/>
    <w:multiLevelType w:val="hybridMultilevel"/>
    <w:tmpl w:val="F1560A54"/>
    <w:lvl w:ilvl="0" w:tplc="72861D4E">
      <w:start w:val="1"/>
      <w:numFmt w:val="bullet"/>
      <w:lvlText w:val="•"/>
      <w:lvlJc w:val="left"/>
      <w:pPr>
        <w:ind w:left="440" w:hanging="440"/>
      </w:pPr>
      <w:rPr>
        <w:rFonts w:ascii="Arial Unicode MS" w:eastAsia="Times New Roman" w:hAnsi="Arial Unicode MS" w:cs="Times New Roman" w:hint="eastAsia"/>
      </w:rPr>
    </w:lvl>
    <w:lvl w:ilvl="1" w:tplc="83AE1556">
      <w:start w:val="1"/>
      <w:numFmt w:val="bullet"/>
      <w:lvlText w:val="◦"/>
      <w:lvlJc w:val="left"/>
      <w:pPr>
        <w:ind w:left="880" w:hanging="440"/>
      </w:pPr>
      <w:rPr>
        <w:rFonts w:ascii="Arial Unicode MS" w:eastAsia="Times New Roman" w:hAnsi="Arial Unicode MS" w:cs="Times New Roman" w:hint="eastAsia"/>
      </w:rPr>
    </w:lvl>
    <w:lvl w:ilvl="2" w:tplc="C3401424">
      <w:start w:val="1"/>
      <w:numFmt w:val="bullet"/>
      <w:lvlText w:val="▪"/>
      <w:lvlJc w:val="left"/>
      <w:pPr>
        <w:ind w:left="1320" w:hanging="440"/>
      </w:pPr>
      <w:rPr>
        <w:rFonts w:ascii="Arial Unicode MS" w:eastAsia="Times New Roman" w:hAnsi="Arial Unicode MS" w:cs="Times New Roman" w:hint="eastAsia"/>
      </w:rPr>
    </w:lvl>
    <w:lvl w:ilvl="3" w:tplc="2916A518">
      <w:start w:val="1"/>
      <w:numFmt w:val="bullet"/>
      <w:lvlText w:val="•"/>
      <w:lvlJc w:val="left"/>
      <w:pPr>
        <w:ind w:left="1760" w:hanging="440"/>
      </w:pPr>
      <w:rPr>
        <w:rFonts w:ascii="Arial Unicode MS" w:eastAsia="Times New Roman" w:hAnsi="Arial Unicode MS" w:cs="Times New Roman" w:hint="eastAsia"/>
      </w:rPr>
    </w:lvl>
    <w:lvl w:ilvl="4" w:tplc="36EAFCE2">
      <w:start w:val="1"/>
      <w:numFmt w:val="bullet"/>
      <w:lvlText w:val="◦"/>
      <w:lvlJc w:val="left"/>
      <w:pPr>
        <w:ind w:left="2200" w:hanging="440"/>
      </w:pPr>
      <w:rPr>
        <w:rFonts w:ascii="Arial Unicode MS" w:eastAsia="Times New Roman" w:hAnsi="Arial Unicode MS" w:cs="Times New Roman" w:hint="eastAsia"/>
      </w:rPr>
    </w:lvl>
    <w:lvl w:ilvl="5" w:tplc="ED544946">
      <w:start w:val="1"/>
      <w:numFmt w:val="bullet"/>
      <w:lvlText w:val="▪"/>
      <w:lvlJc w:val="left"/>
      <w:pPr>
        <w:ind w:left="2640" w:hanging="440"/>
      </w:pPr>
      <w:rPr>
        <w:rFonts w:ascii="Arial Unicode MS" w:eastAsia="Times New Roman" w:hAnsi="Arial Unicode MS" w:cs="Times New Roman" w:hint="eastAsia"/>
      </w:rPr>
    </w:lvl>
    <w:lvl w:ilvl="6" w:tplc="8C924D62">
      <w:start w:val="1"/>
      <w:numFmt w:val="bullet"/>
      <w:lvlText w:val="•"/>
      <w:lvlJc w:val="left"/>
      <w:pPr>
        <w:ind w:left="3080" w:hanging="440"/>
      </w:pPr>
      <w:rPr>
        <w:rFonts w:ascii="Arial Unicode MS" w:eastAsia="Times New Roman" w:hAnsi="Arial Unicode MS" w:cs="Times New Roman" w:hint="eastAsia"/>
      </w:rPr>
    </w:lvl>
    <w:lvl w:ilvl="7" w:tplc="1C2ADDF0">
      <w:start w:val="1"/>
      <w:numFmt w:val="bullet"/>
      <w:lvlText w:val="◦"/>
      <w:lvlJc w:val="left"/>
      <w:pPr>
        <w:ind w:left="3520" w:hanging="440"/>
      </w:pPr>
      <w:rPr>
        <w:rFonts w:ascii="Arial Unicode MS" w:eastAsia="Times New Roman" w:hAnsi="Arial Unicode MS" w:cs="Times New Roman" w:hint="eastAsia"/>
      </w:rPr>
    </w:lvl>
    <w:lvl w:ilvl="8" w:tplc="F22AEEB6">
      <w:start w:val="1"/>
      <w:numFmt w:val="bullet"/>
      <w:lvlText w:val="▪"/>
      <w:lvlJc w:val="left"/>
      <w:pPr>
        <w:ind w:left="3960" w:hanging="440"/>
      </w:pPr>
      <w:rPr>
        <w:rFonts w:ascii="Arial Unicode MS" w:eastAsia="Times New Roman" w:hAnsi="Arial Unicode MS" w:cs="Times New Roman" w:hint="eastAsia"/>
      </w:rPr>
    </w:lvl>
  </w:abstractNum>
  <w:abstractNum w:abstractNumId="10" w15:restartNumberingAfterBreak="0">
    <w:nsid w:val="7E282A05"/>
    <w:multiLevelType w:val="hybridMultilevel"/>
    <w:tmpl w:val="6AC80C48"/>
    <w:lvl w:ilvl="0" w:tplc="8306062E">
      <w:start w:val="1"/>
      <w:numFmt w:val="bullet"/>
      <w:lvlText w:val="•"/>
      <w:lvlJc w:val="left"/>
      <w:pPr>
        <w:ind w:left="440" w:hanging="440"/>
      </w:pPr>
      <w:rPr>
        <w:rFonts w:ascii="Arial Unicode MS" w:eastAsia="Times New Roman" w:hAnsi="Arial Unicode MS" w:cs="Times New Roman" w:hint="eastAsia"/>
      </w:rPr>
    </w:lvl>
    <w:lvl w:ilvl="1" w:tplc="8ABA6ECE">
      <w:start w:val="1"/>
      <w:numFmt w:val="bullet"/>
      <w:lvlText w:val="◦"/>
      <w:lvlJc w:val="left"/>
      <w:pPr>
        <w:ind w:left="880" w:hanging="440"/>
      </w:pPr>
      <w:rPr>
        <w:rFonts w:ascii="Arial Unicode MS" w:eastAsia="Times New Roman" w:hAnsi="Arial Unicode MS" w:cs="Times New Roman" w:hint="eastAsia"/>
      </w:rPr>
    </w:lvl>
    <w:lvl w:ilvl="2" w:tplc="76588268">
      <w:start w:val="1"/>
      <w:numFmt w:val="bullet"/>
      <w:lvlText w:val="▪"/>
      <w:lvlJc w:val="left"/>
      <w:pPr>
        <w:ind w:left="1320" w:hanging="440"/>
      </w:pPr>
      <w:rPr>
        <w:rFonts w:ascii="Arial Unicode MS" w:eastAsia="Times New Roman" w:hAnsi="Arial Unicode MS" w:cs="Times New Roman" w:hint="eastAsia"/>
      </w:rPr>
    </w:lvl>
    <w:lvl w:ilvl="3" w:tplc="473C591E">
      <w:start w:val="1"/>
      <w:numFmt w:val="bullet"/>
      <w:lvlText w:val="•"/>
      <w:lvlJc w:val="left"/>
      <w:pPr>
        <w:ind w:left="1760" w:hanging="440"/>
      </w:pPr>
      <w:rPr>
        <w:rFonts w:ascii="Arial Unicode MS" w:eastAsia="Times New Roman" w:hAnsi="Arial Unicode MS" w:cs="Times New Roman" w:hint="eastAsia"/>
      </w:rPr>
    </w:lvl>
    <w:lvl w:ilvl="4" w:tplc="574A1480">
      <w:start w:val="1"/>
      <w:numFmt w:val="bullet"/>
      <w:lvlText w:val="◦"/>
      <w:lvlJc w:val="left"/>
      <w:pPr>
        <w:ind w:left="2200" w:hanging="440"/>
      </w:pPr>
      <w:rPr>
        <w:rFonts w:ascii="Arial Unicode MS" w:eastAsia="Times New Roman" w:hAnsi="Arial Unicode MS" w:cs="Times New Roman" w:hint="eastAsia"/>
      </w:rPr>
    </w:lvl>
    <w:lvl w:ilvl="5" w:tplc="CC40501E">
      <w:start w:val="1"/>
      <w:numFmt w:val="bullet"/>
      <w:lvlText w:val="▪"/>
      <w:lvlJc w:val="left"/>
      <w:pPr>
        <w:ind w:left="2640" w:hanging="440"/>
      </w:pPr>
      <w:rPr>
        <w:rFonts w:ascii="Arial Unicode MS" w:eastAsia="Times New Roman" w:hAnsi="Arial Unicode MS" w:cs="Times New Roman" w:hint="eastAsia"/>
      </w:rPr>
    </w:lvl>
    <w:lvl w:ilvl="6" w:tplc="E83E1B4C">
      <w:start w:val="1"/>
      <w:numFmt w:val="bullet"/>
      <w:lvlText w:val="•"/>
      <w:lvlJc w:val="left"/>
      <w:pPr>
        <w:ind w:left="3080" w:hanging="440"/>
      </w:pPr>
      <w:rPr>
        <w:rFonts w:ascii="Arial Unicode MS" w:eastAsia="Times New Roman" w:hAnsi="Arial Unicode MS" w:cs="Times New Roman" w:hint="eastAsia"/>
      </w:rPr>
    </w:lvl>
    <w:lvl w:ilvl="7" w:tplc="88688D74">
      <w:start w:val="1"/>
      <w:numFmt w:val="bullet"/>
      <w:lvlText w:val="◦"/>
      <w:lvlJc w:val="left"/>
      <w:pPr>
        <w:ind w:left="3520" w:hanging="440"/>
      </w:pPr>
      <w:rPr>
        <w:rFonts w:ascii="Arial Unicode MS" w:eastAsia="Times New Roman" w:hAnsi="Arial Unicode MS" w:cs="Times New Roman" w:hint="eastAsia"/>
      </w:rPr>
    </w:lvl>
    <w:lvl w:ilvl="8" w:tplc="4328A978">
      <w:start w:val="1"/>
      <w:numFmt w:val="bullet"/>
      <w:lvlText w:val="▪"/>
      <w:lvlJc w:val="left"/>
      <w:pPr>
        <w:ind w:left="3960" w:hanging="440"/>
      </w:pPr>
      <w:rPr>
        <w:rFonts w:ascii="Arial Unicode MS" w:eastAsia="Times New Roman" w:hAnsi="Arial Unicode MS" w:cs="Times New Roman" w:hint="eastAsia"/>
      </w:rPr>
    </w:lvl>
  </w:abstractNum>
  <w:num w:numId="1">
    <w:abstractNumId w:val="5"/>
  </w:num>
  <w:num w:numId="2">
    <w:abstractNumId w:val="0"/>
  </w:num>
  <w:num w:numId="3">
    <w:abstractNumId w:val="7"/>
  </w:num>
  <w:num w:numId="4">
    <w:abstractNumId w:val="1"/>
  </w:num>
  <w:num w:numId="5">
    <w:abstractNumId w:val="4"/>
  </w:num>
  <w:num w:numId="6">
    <w:abstractNumId w:val="6"/>
  </w:num>
  <w:num w:numId="7">
    <w:abstractNumId w:val="8"/>
  </w:num>
  <w:num w:numId="8">
    <w:abstractNumId w:val="2"/>
  </w:num>
  <w:num w:numId="9">
    <w:abstractNumId w:val="10"/>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wNTE4NmUwYTkxNTM3MDU5NTQ3YmVhYjZhYTFhMTYifQ=="/>
  </w:docVars>
  <w:rsids>
    <w:rsidRoot w:val="00CB0009"/>
    <w:rsid w:val="000008CC"/>
    <w:rsid w:val="00000961"/>
    <w:rsid w:val="00000984"/>
    <w:rsid w:val="00000BBE"/>
    <w:rsid w:val="00000D24"/>
    <w:rsid w:val="00000F48"/>
    <w:rsid w:val="000010BE"/>
    <w:rsid w:val="000015A4"/>
    <w:rsid w:val="0000161F"/>
    <w:rsid w:val="000016D2"/>
    <w:rsid w:val="0000184D"/>
    <w:rsid w:val="00001883"/>
    <w:rsid w:val="00001910"/>
    <w:rsid w:val="00001983"/>
    <w:rsid w:val="000019C3"/>
    <w:rsid w:val="0000201D"/>
    <w:rsid w:val="000020EA"/>
    <w:rsid w:val="00002142"/>
    <w:rsid w:val="00002425"/>
    <w:rsid w:val="0000288F"/>
    <w:rsid w:val="000028B6"/>
    <w:rsid w:val="00002943"/>
    <w:rsid w:val="00002A82"/>
    <w:rsid w:val="00002C7C"/>
    <w:rsid w:val="00002D37"/>
    <w:rsid w:val="000030EB"/>
    <w:rsid w:val="000034DD"/>
    <w:rsid w:val="00003A21"/>
    <w:rsid w:val="00003AD5"/>
    <w:rsid w:val="00003C0F"/>
    <w:rsid w:val="00003D21"/>
    <w:rsid w:val="00003F3D"/>
    <w:rsid w:val="00004091"/>
    <w:rsid w:val="000041F0"/>
    <w:rsid w:val="000045D9"/>
    <w:rsid w:val="00004855"/>
    <w:rsid w:val="0000498A"/>
    <w:rsid w:val="000050E7"/>
    <w:rsid w:val="00005319"/>
    <w:rsid w:val="00005359"/>
    <w:rsid w:val="000055D5"/>
    <w:rsid w:val="0000593A"/>
    <w:rsid w:val="00005A9B"/>
    <w:rsid w:val="00005B06"/>
    <w:rsid w:val="0000625E"/>
    <w:rsid w:val="00006402"/>
    <w:rsid w:val="000064BF"/>
    <w:rsid w:val="000065BF"/>
    <w:rsid w:val="0000663E"/>
    <w:rsid w:val="00006B8C"/>
    <w:rsid w:val="00006FB0"/>
    <w:rsid w:val="00007016"/>
    <w:rsid w:val="00007065"/>
    <w:rsid w:val="000070BF"/>
    <w:rsid w:val="0000725A"/>
    <w:rsid w:val="0000729A"/>
    <w:rsid w:val="00007A47"/>
    <w:rsid w:val="00007DC7"/>
    <w:rsid w:val="000100EB"/>
    <w:rsid w:val="0001025B"/>
    <w:rsid w:val="00010464"/>
    <w:rsid w:val="000107D1"/>
    <w:rsid w:val="0001080D"/>
    <w:rsid w:val="00010B35"/>
    <w:rsid w:val="00011126"/>
    <w:rsid w:val="0001116C"/>
    <w:rsid w:val="0001156C"/>
    <w:rsid w:val="000116EC"/>
    <w:rsid w:val="00011802"/>
    <w:rsid w:val="00011B35"/>
    <w:rsid w:val="00011BA1"/>
    <w:rsid w:val="00011E69"/>
    <w:rsid w:val="00011EF6"/>
    <w:rsid w:val="00012068"/>
    <w:rsid w:val="0001229B"/>
    <w:rsid w:val="00012450"/>
    <w:rsid w:val="0001245A"/>
    <w:rsid w:val="000126C7"/>
    <w:rsid w:val="00012C21"/>
    <w:rsid w:val="00012C4B"/>
    <w:rsid w:val="00012DA1"/>
    <w:rsid w:val="00012E4A"/>
    <w:rsid w:val="00012F16"/>
    <w:rsid w:val="00013473"/>
    <w:rsid w:val="000138CD"/>
    <w:rsid w:val="000139F1"/>
    <w:rsid w:val="00013B4D"/>
    <w:rsid w:val="00013BCE"/>
    <w:rsid w:val="00013D15"/>
    <w:rsid w:val="00013DEE"/>
    <w:rsid w:val="00013E0F"/>
    <w:rsid w:val="00014111"/>
    <w:rsid w:val="00014896"/>
    <w:rsid w:val="000148A4"/>
    <w:rsid w:val="00014975"/>
    <w:rsid w:val="00014A9B"/>
    <w:rsid w:val="00014B07"/>
    <w:rsid w:val="00014BAE"/>
    <w:rsid w:val="00015015"/>
    <w:rsid w:val="000150C9"/>
    <w:rsid w:val="000152F0"/>
    <w:rsid w:val="0001553B"/>
    <w:rsid w:val="000156DA"/>
    <w:rsid w:val="0001577F"/>
    <w:rsid w:val="000159C5"/>
    <w:rsid w:val="00015A3A"/>
    <w:rsid w:val="00015AC3"/>
    <w:rsid w:val="00015B2B"/>
    <w:rsid w:val="000162AB"/>
    <w:rsid w:val="000167D1"/>
    <w:rsid w:val="00016B05"/>
    <w:rsid w:val="00016B64"/>
    <w:rsid w:val="00016E13"/>
    <w:rsid w:val="0001700C"/>
    <w:rsid w:val="0001706D"/>
    <w:rsid w:val="00017267"/>
    <w:rsid w:val="000177C5"/>
    <w:rsid w:val="00017CFF"/>
    <w:rsid w:val="00017E0C"/>
    <w:rsid w:val="00020195"/>
    <w:rsid w:val="00020240"/>
    <w:rsid w:val="0002091A"/>
    <w:rsid w:val="00020A41"/>
    <w:rsid w:val="00020AC4"/>
    <w:rsid w:val="00020BDB"/>
    <w:rsid w:val="000212FA"/>
    <w:rsid w:val="000214CE"/>
    <w:rsid w:val="00021597"/>
    <w:rsid w:val="00021661"/>
    <w:rsid w:val="000216BE"/>
    <w:rsid w:val="00021C0C"/>
    <w:rsid w:val="00021C9D"/>
    <w:rsid w:val="00021CE9"/>
    <w:rsid w:val="00021E49"/>
    <w:rsid w:val="0002206A"/>
    <w:rsid w:val="0002232B"/>
    <w:rsid w:val="0002235A"/>
    <w:rsid w:val="00022F4A"/>
    <w:rsid w:val="000231E8"/>
    <w:rsid w:val="00023253"/>
    <w:rsid w:val="000235FA"/>
    <w:rsid w:val="000236B1"/>
    <w:rsid w:val="00023989"/>
    <w:rsid w:val="00023A39"/>
    <w:rsid w:val="00023ECC"/>
    <w:rsid w:val="000240BF"/>
    <w:rsid w:val="00024A88"/>
    <w:rsid w:val="00024FE8"/>
    <w:rsid w:val="0002517F"/>
    <w:rsid w:val="000251A4"/>
    <w:rsid w:val="000251EC"/>
    <w:rsid w:val="000252EC"/>
    <w:rsid w:val="00025463"/>
    <w:rsid w:val="0002559E"/>
    <w:rsid w:val="00025AF3"/>
    <w:rsid w:val="00025CD8"/>
    <w:rsid w:val="00026314"/>
    <w:rsid w:val="00026918"/>
    <w:rsid w:val="0002695E"/>
    <w:rsid w:val="00026978"/>
    <w:rsid w:val="00026A66"/>
    <w:rsid w:val="00026AB0"/>
    <w:rsid w:val="00026DBB"/>
    <w:rsid w:val="00026DBC"/>
    <w:rsid w:val="00026EA1"/>
    <w:rsid w:val="00026F5B"/>
    <w:rsid w:val="00027564"/>
    <w:rsid w:val="000276D5"/>
    <w:rsid w:val="0002771F"/>
    <w:rsid w:val="00027989"/>
    <w:rsid w:val="00027E98"/>
    <w:rsid w:val="00027FFD"/>
    <w:rsid w:val="0003015F"/>
    <w:rsid w:val="00030233"/>
    <w:rsid w:val="00030304"/>
    <w:rsid w:val="0003062E"/>
    <w:rsid w:val="00030732"/>
    <w:rsid w:val="00030F61"/>
    <w:rsid w:val="0003118B"/>
    <w:rsid w:val="000311B8"/>
    <w:rsid w:val="0003149E"/>
    <w:rsid w:val="00031572"/>
    <w:rsid w:val="0003165D"/>
    <w:rsid w:val="00031879"/>
    <w:rsid w:val="000319CE"/>
    <w:rsid w:val="000322B4"/>
    <w:rsid w:val="000329E4"/>
    <w:rsid w:val="00032B1E"/>
    <w:rsid w:val="00032CEF"/>
    <w:rsid w:val="00032F8E"/>
    <w:rsid w:val="000330A8"/>
    <w:rsid w:val="0003323D"/>
    <w:rsid w:val="000332A0"/>
    <w:rsid w:val="000335F0"/>
    <w:rsid w:val="00033621"/>
    <w:rsid w:val="0003381D"/>
    <w:rsid w:val="000338E0"/>
    <w:rsid w:val="000339AA"/>
    <w:rsid w:val="000339F2"/>
    <w:rsid w:val="00033A3C"/>
    <w:rsid w:val="00033B9A"/>
    <w:rsid w:val="000341F4"/>
    <w:rsid w:val="0003453F"/>
    <w:rsid w:val="00034750"/>
    <w:rsid w:val="00034C2D"/>
    <w:rsid w:val="00034E9B"/>
    <w:rsid w:val="00035369"/>
    <w:rsid w:val="00035680"/>
    <w:rsid w:val="00035A6D"/>
    <w:rsid w:val="00035AF9"/>
    <w:rsid w:val="00035D36"/>
    <w:rsid w:val="00035EDF"/>
    <w:rsid w:val="00035FA2"/>
    <w:rsid w:val="000361D5"/>
    <w:rsid w:val="000364D7"/>
    <w:rsid w:val="00036748"/>
    <w:rsid w:val="00036AD9"/>
    <w:rsid w:val="00036DAC"/>
    <w:rsid w:val="00037265"/>
    <w:rsid w:val="000373CE"/>
    <w:rsid w:val="00037489"/>
    <w:rsid w:val="00037738"/>
    <w:rsid w:val="00037989"/>
    <w:rsid w:val="00037C17"/>
    <w:rsid w:val="00037DBC"/>
    <w:rsid w:val="00037E1B"/>
    <w:rsid w:val="00037E9F"/>
    <w:rsid w:val="00037F98"/>
    <w:rsid w:val="000400FA"/>
    <w:rsid w:val="000406D3"/>
    <w:rsid w:val="00040785"/>
    <w:rsid w:val="000409B9"/>
    <w:rsid w:val="00040B35"/>
    <w:rsid w:val="00040E32"/>
    <w:rsid w:val="00040F9E"/>
    <w:rsid w:val="00040FE5"/>
    <w:rsid w:val="00041265"/>
    <w:rsid w:val="00041366"/>
    <w:rsid w:val="0004167F"/>
    <w:rsid w:val="000419BB"/>
    <w:rsid w:val="00041A60"/>
    <w:rsid w:val="00041BCE"/>
    <w:rsid w:val="00041D3A"/>
    <w:rsid w:val="00042008"/>
    <w:rsid w:val="00042150"/>
    <w:rsid w:val="0004248E"/>
    <w:rsid w:val="00042727"/>
    <w:rsid w:val="00042CCE"/>
    <w:rsid w:val="0004326D"/>
    <w:rsid w:val="0004350E"/>
    <w:rsid w:val="000438F2"/>
    <w:rsid w:val="00043ADF"/>
    <w:rsid w:val="00043CE7"/>
    <w:rsid w:val="000441CA"/>
    <w:rsid w:val="0004443F"/>
    <w:rsid w:val="00044855"/>
    <w:rsid w:val="000448B3"/>
    <w:rsid w:val="0004490F"/>
    <w:rsid w:val="00044CC1"/>
    <w:rsid w:val="00044D0F"/>
    <w:rsid w:val="00045268"/>
    <w:rsid w:val="000453E1"/>
    <w:rsid w:val="000457FF"/>
    <w:rsid w:val="00045833"/>
    <w:rsid w:val="00045A97"/>
    <w:rsid w:val="00045B96"/>
    <w:rsid w:val="00045C0D"/>
    <w:rsid w:val="00045E0A"/>
    <w:rsid w:val="0004613B"/>
    <w:rsid w:val="000461F6"/>
    <w:rsid w:val="0004646F"/>
    <w:rsid w:val="000464A3"/>
    <w:rsid w:val="0004669A"/>
    <w:rsid w:val="00046D30"/>
    <w:rsid w:val="00046D5D"/>
    <w:rsid w:val="00047455"/>
    <w:rsid w:val="00047459"/>
    <w:rsid w:val="00047B85"/>
    <w:rsid w:val="00050017"/>
    <w:rsid w:val="00050149"/>
    <w:rsid w:val="0005026F"/>
    <w:rsid w:val="0005028E"/>
    <w:rsid w:val="0005053D"/>
    <w:rsid w:val="00050726"/>
    <w:rsid w:val="00050799"/>
    <w:rsid w:val="000509C9"/>
    <w:rsid w:val="00050A67"/>
    <w:rsid w:val="00050A9F"/>
    <w:rsid w:val="00050E8E"/>
    <w:rsid w:val="000510B7"/>
    <w:rsid w:val="000514D6"/>
    <w:rsid w:val="00051528"/>
    <w:rsid w:val="00051547"/>
    <w:rsid w:val="00051670"/>
    <w:rsid w:val="00051677"/>
    <w:rsid w:val="000524D9"/>
    <w:rsid w:val="00052737"/>
    <w:rsid w:val="0005273D"/>
    <w:rsid w:val="00052740"/>
    <w:rsid w:val="00052770"/>
    <w:rsid w:val="00052B28"/>
    <w:rsid w:val="00052DB4"/>
    <w:rsid w:val="000531A8"/>
    <w:rsid w:val="000532F7"/>
    <w:rsid w:val="000533BA"/>
    <w:rsid w:val="00053CB0"/>
    <w:rsid w:val="00053CC8"/>
    <w:rsid w:val="00054150"/>
    <w:rsid w:val="000544C4"/>
    <w:rsid w:val="000545E5"/>
    <w:rsid w:val="0005467F"/>
    <w:rsid w:val="00054724"/>
    <w:rsid w:val="000549A5"/>
    <w:rsid w:val="00054F33"/>
    <w:rsid w:val="000557E2"/>
    <w:rsid w:val="00055944"/>
    <w:rsid w:val="00055EA6"/>
    <w:rsid w:val="00055EB1"/>
    <w:rsid w:val="00056396"/>
    <w:rsid w:val="0005647D"/>
    <w:rsid w:val="00056602"/>
    <w:rsid w:val="00056EFC"/>
    <w:rsid w:val="00056F97"/>
    <w:rsid w:val="000571B9"/>
    <w:rsid w:val="00057212"/>
    <w:rsid w:val="000572B0"/>
    <w:rsid w:val="00057374"/>
    <w:rsid w:val="00057A6F"/>
    <w:rsid w:val="00057C8A"/>
    <w:rsid w:val="00057E3E"/>
    <w:rsid w:val="00057E6D"/>
    <w:rsid w:val="00057F88"/>
    <w:rsid w:val="000601F4"/>
    <w:rsid w:val="00060206"/>
    <w:rsid w:val="0006028D"/>
    <w:rsid w:val="0006038B"/>
    <w:rsid w:val="000603A8"/>
    <w:rsid w:val="000604D3"/>
    <w:rsid w:val="00060581"/>
    <w:rsid w:val="00060765"/>
    <w:rsid w:val="000607EA"/>
    <w:rsid w:val="00060C39"/>
    <w:rsid w:val="00060E82"/>
    <w:rsid w:val="00060E9F"/>
    <w:rsid w:val="000611A6"/>
    <w:rsid w:val="00061834"/>
    <w:rsid w:val="000618DA"/>
    <w:rsid w:val="00061C06"/>
    <w:rsid w:val="000620E6"/>
    <w:rsid w:val="0006217A"/>
    <w:rsid w:val="000622C5"/>
    <w:rsid w:val="000623B1"/>
    <w:rsid w:val="000624E7"/>
    <w:rsid w:val="00062C3D"/>
    <w:rsid w:val="00062F50"/>
    <w:rsid w:val="000630D0"/>
    <w:rsid w:val="00063479"/>
    <w:rsid w:val="00063525"/>
    <w:rsid w:val="000636BE"/>
    <w:rsid w:val="0006385F"/>
    <w:rsid w:val="00063960"/>
    <w:rsid w:val="00063ABB"/>
    <w:rsid w:val="00063EA9"/>
    <w:rsid w:val="000641C8"/>
    <w:rsid w:val="00064269"/>
    <w:rsid w:val="00064968"/>
    <w:rsid w:val="000649BC"/>
    <w:rsid w:val="00064A15"/>
    <w:rsid w:val="00065345"/>
    <w:rsid w:val="00065853"/>
    <w:rsid w:val="000658B6"/>
    <w:rsid w:val="00065C2B"/>
    <w:rsid w:val="00065C61"/>
    <w:rsid w:val="0006612B"/>
    <w:rsid w:val="00066164"/>
    <w:rsid w:val="00066355"/>
    <w:rsid w:val="0006637B"/>
    <w:rsid w:val="0006646E"/>
    <w:rsid w:val="0006651D"/>
    <w:rsid w:val="00066682"/>
    <w:rsid w:val="000669E5"/>
    <w:rsid w:val="00066AB9"/>
    <w:rsid w:val="00066D3E"/>
    <w:rsid w:val="00066FB9"/>
    <w:rsid w:val="00067460"/>
    <w:rsid w:val="00067535"/>
    <w:rsid w:val="000677AA"/>
    <w:rsid w:val="0006783B"/>
    <w:rsid w:val="00067D52"/>
    <w:rsid w:val="00067E65"/>
    <w:rsid w:val="00067EBB"/>
    <w:rsid w:val="00070030"/>
    <w:rsid w:val="0007070C"/>
    <w:rsid w:val="00070969"/>
    <w:rsid w:val="00070BB9"/>
    <w:rsid w:val="00070BC9"/>
    <w:rsid w:val="00070DFB"/>
    <w:rsid w:val="0007105E"/>
    <w:rsid w:val="00071355"/>
    <w:rsid w:val="000714A7"/>
    <w:rsid w:val="00071596"/>
    <w:rsid w:val="000716F3"/>
    <w:rsid w:val="00071CDB"/>
    <w:rsid w:val="000720B3"/>
    <w:rsid w:val="000721F7"/>
    <w:rsid w:val="00072723"/>
    <w:rsid w:val="00072799"/>
    <w:rsid w:val="000730DD"/>
    <w:rsid w:val="000731D6"/>
    <w:rsid w:val="000735DD"/>
    <w:rsid w:val="000735E4"/>
    <w:rsid w:val="00073947"/>
    <w:rsid w:val="000747F9"/>
    <w:rsid w:val="000749D5"/>
    <w:rsid w:val="00074B11"/>
    <w:rsid w:val="00074C03"/>
    <w:rsid w:val="00074DBC"/>
    <w:rsid w:val="00074EBD"/>
    <w:rsid w:val="00074EE7"/>
    <w:rsid w:val="00074FCD"/>
    <w:rsid w:val="00075550"/>
    <w:rsid w:val="000758D9"/>
    <w:rsid w:val="00075BB9"/>
    <w:rsid w:val="00075DBD"/>
    <w:rsid w:val="00076094"/>
    <w:rsid w:val="000761E0"/>
    <w:rsid w:val="00076206"/>
    <w:rsid w:val="000763E5"/>
    <w:rsid w:val="000767AB"/>
    <w:rsid w:val="00076804"/>
    <w:rsid w:val="0007694E"/>
    <w:rsid w:val="000769F0"/>
    <w:rsid w:val="00076A1C"/>
    <w:rsid w:val="00076ADA"/>
    <w:rsid w:val="00076C6E"/>
    <w:rsid w:val="00076CD0"/>
    <w:rsid w:val="00076D27"/>
    <w:rsid w:val="00076E4B"/>
    <w:rsid w:val="000773FF"/>
    <w:rsid w:val="00077411"/>
    <w:rsid w:val="0007741A"/>
    <w:rsid w:val="00077422"/>
    <w:rsid w:val="000774CA"/>
    <w:rsid w:val="00077E0B"/>
    <w:rsid w:val="00077F6A"/>
    <w:rsid w:val="0008023F"/>
    <w:rsid w:val="000805CF"/>
    <w:rsid w:val="000807B6"/>
    <w:rsid w:val="00080AEA"/>
    <w:rsid w:val="00080CFE"/>
    <w:rsid w:val="00080DC7"/>
    <w:rsid w:val="00080F65"/>
    <w:rsid w:val="0008132A"/>
    <w:rsid w:val="0008134A"/>
    <w:rsid w:val="0008155D"/>
    <w:rsid w:val="00081B7C"/>
    <w:rsid w:val="00081D1A"/>
    <w:rsid w:val="000822A7"/>
    <w:rsid w:val="00082326"/>
    <w:rsid w:val="000825AE"/>
    <w:rsid w:val="000829DE"/>
    <w:rsid w:val="000829F5"/>
    <w:rsid w:val="000829FF"/>
    <w:rsid w:val="00082B53"/>
    <w:rsid w:val="00082C54"/>
    <w:rsid w:val="00082F88"/>
    <w:rsid w:val="0008313B"/>
    <w:rsid w:val="000835F9"/>
    <w:rsid w:val="00083CE7"/>
    <w:rsid w:val="00083E21"/>
    <w:rsid w:val="00083F21"/>
    <w:rsid w:val="00083F7B"/>
    <w:rsid w:val="000840A3"/>
    <w:rsid w:val="00084242"/>
    <w:rsid w:val="0008441F"/>
    <w:rsid w:val="00084525"/>
    <w:rsid w:val="0008493C"/>
    <w:rsid w:val="00084ADF"/>
    <w:rsid w:val="00085161"/>
    <w:rsid w:val="00085280"/>
    <w:rsid w:val="000852E8"/>
    <w:rsid w:val="00085392"/>
    <w:rsid w:val="00085570"/>
    <w:rsid w:val="000855AF"/>
    <w:rsid w:val="00085603"/>
    <w:rsid w:val="0008571A"/>
    <w:rsid w:val="000859F3"/>
    <w:rsid w:val="00085CA9"/>
    <w:rsid w:val="00085DAA"/>
    <w:rsid w:val="00085EE3"/>
    <w:rsid w:val="00085FB7"/>
    <w:rsid w:val="0008621F"/>
    <w:rsid w:val="000862A7"/>
    <w:rsid w:val="000867F5"/>
    <w:rsid w:val="00086930"/>
    <w:rsid w:val="00086983"/>
    <w:rsid w:val="00086F3E"/>
    <w:rsid w:val="0008771A"/>
    <w:rsid w:val="000877BD"/>
    <w:rsid w:val="000879CE"/>
    <w:rsid w:val="00087CAB"/>
    <w:rsid w:val="00090068"/>
    <w:rsid w:val="00090129"/>
    <w:rsid w:val="00090464"/>
    <w:rsid w:val="00090676"/>
    <w:rsid w:val="00090E3B"/>
    <w:rsid w:val="0009102B"/>
    <w:rsid w:val="000911EC"/>
    <w:rsid w:val="00091661"/>
    <w:rsid w:val="0009190B"/>
    <w:rsid w:val="00091973"/>
    <w:rsid w:val="000919F8"/>
    <w:rsid w:val="00091CEC"/>
    <w:rsid w:val="00091E41"/>
    <w:rsid w:val="000923CA"/>
    <w:rsid w:val="00092674"/>
    <w:rsid w:val="000928F4"/>
    <w:rsid w:val="0009291F"/>
    <w:rsid w:val="00092961"/>
    <w:rsid w:val="00092EFA"/>
    <w:rsid w:val="000930C5"/>
    <w:rsid w:val="0009311B"/>
    <w:rsid w:val="00093144"/>
    <w:rsid w:val="00093460"/>
    <w:rsid w:val="00093967"/>
    <w:rsid w:val="00093E11"/>
    <w:rsid w:val="00093F49"/>
    <w:rsid w:val="00093F7F"/>
    <w:rsid w:val="00093FCC"/>
    <w:rsid w:val="00094038"/>
    <w:rsid w:val="0009444E"/>
    <w:rsid w:val="00094752"/>
    <w:rsid w:val="0009478B"/>
    <w:rsid w:val="0009486D"/>
    <w:rsid w:val="00094C39"/>
    <w:rsid w:val="00094D10"/>
    <w:rsid w:val="00094E01"/>
    <w:rsid w:val="000951B9"/>
    <w:rsid w:val="000953E4"/>
    <w:rsid w:val="000953E7"/>
    <w:rsid w:val="0009573B"/>
    <w:rsid w:val="00095A95"/>
    <w:rsid w:val="00095BDD"/>
    <w:rsid w:val="00095CA9"/>
    <w:rsid w:val="00095D24"/>
    <w:rsid w:val="00095E34"/>
    <w:rsid w:val="00095E60"/>
    <w:rsid w:val="00095F56"/>
    <w:rsid w:val="00095F58"/>
    <w:rsid w:val="000960DD"/>
    <w:rsid w:val="00096316"/>
    <w:rsid w:val="000966AE"/>
    <w:rsid w:val="000967F5"/>
    <w:rsid w:val="00096C0F"/>
    <w:rsid w:val="0009710F"/>
    <w:rsid w:val="000972B6"/>
    <w:rsid w:val="000973CF"/>
    <w:rsid w:val="000974AB"/>
    <w:rsid w:val="00097597"/>
    <w:rsid w:val="000976DB"/>
    <w:rsid w:val="00097EB4"/>
    <w:rsid w:val="000A061C"/>
    <w:rsid w:val="000A0629"/>
    <w:rsid w:val="000A068C"/>
    <w:rsid w:val="000A0A0B"/>
    <w:rsid w:val="000A0A51"/>
    <w:rsid w:val="000A0ACA"/>
    <w:rsid w:val="000A0B08"/>
    <w:rsid w:val="000A0B50"/>
    <w:rsid w:val="000A13A3"/>
    <w:rsid w:val="000A14C4"/>
    <w:rsid w:val="000A156E"/>
    <w:rsid w:val="000A1761"/>
    <w:rsid w:val="000A1CBA"/>
    <w:rsid w:val="000A1F68"/>
    <w:rsid w:val="000A21EF"/>
    <w:rsid w:val="000A232C"/>
    <w:rsid w:val="000A29FA"/>
    <w:rsid w:val="000A2A60"/>
    <w:rsid w:val="000A2D2F"/>
    <w:rsid w:val="000A2EFC"/>
    <w:rsid w:val="000A3237"/>
    <w:rsid w:val="000A3636"/>
    <w:rsid w:val="000A3713"/>
    <w:rsid w:val="000A3B2E"/>
    <w:rsid w:val="000A3CD3"/>
    <w:rsid w:val="000A3E84"/>
    <w:rsid w:val="000A4099"/>
    <w:rsid w:val="000A4BBA"/>
    <w:rsid w:val="000A4E90"/>
    <w:rsid w:val="000A50A3"/>
    <w:rsid w:val="000A56A7"/>
    <w:rsid w:val="000A5710"/>
    <w:rsid w:val="000A5CE1"/>
    <w:rsid w:val="000A6431"/>
    <w:rsid w:val="000A64B9"/>
    <w:rsid w:val="000A6640"/>
    <w:rsid w:val="000A681D"/>
    <w:rsid w:val="000A6873"/>
    <w:rsid w:val="000A695C"/>
    <w:rsid w:val="000A7279"/>
    <w:rsid w:val="000A72E4"/>
    <w:rsid w:val="000A7368"/>
    <w:rsid w:val="000A7394"/>
    <w:rsid w:val="000A7608"/>
    <w:rsid w:val="000A760A"/>
    <w:rsid w:val="000A7823"/>
    <w:rsid w:val="000A7DF0"/>
    <w:rsid w:val="000B0A59"/>
    <w:rsid w:val="000B0BD9"/>
    <w:rsid w:val="000B101B"/>
    <w:rsid w:val="000B1570"/>
    <w:rsid w:val="000B1634"/>
    <w:rsid w:val="000B1A43"/>
    <w:rsid w:val="000B1CE2"/>
    <w:rsid w:val="000B1D6D"/>
    <w:rsid w:val="000B1E7E"/>
    <w:rsid w:val="000B1F89"/>
    <w:rsid w:val="000B1FAA"/>
    <w:rsid w:val="000B20C0"/>
    <w:rsid w:val="000B2356"/>
    <w:rsid w:val="000B2783"/>
    <w:rsid w:val="000B2906"/>
    <w:rsid w:val="000B29FC"/>
    <w:rsid w:val="000B2D3D"/>
    <w:rsid w:val="000B2D53"/>
    <w:rsid w:val="000B30A4"/>
    <w:rsid w:val="000B314E"/>
    <w:rsid w:val="000B318A"/>
    <w:rsid w:val="000B3196"/>
    <w:rsid w:val="000B32B5"/>
    <w:rsid w:val="000B3328"/>
    <w:rsid w:val="000B3370"/>
    <w:rsid w:val="000B37C8"/>
    <w:rsid w:val="000B3B78"/>
    <w:rsid w:val="000B3BFF"/>
    <w:rsid w:val="000B3CD8"/>
    <w:rsid w:val="000B3D2E"/>
    <w:rsid w:val="000B4025"/>
    <w:rsid w:val="000B40DD"/>
    <w:rsid w:val="000B4681"/>
    <w:rsid w:val="000B4A5A"/>
    <w:rsid w:val="000B4B91"/>
    <w:rsid w:val="000B4BF6"/>
    <w:rsid w:val="000B4CC8"/>
    <w:rsid w:val="000B4E18"/>
    <w:rsid w:val="000B4E27"/>
    <w:rsid w:val="000B4E54"/>
    <w:rsid w:val="000B4F18"/>
    <w:rsid w:val="000B4FB4"/>
    <w:rsid w:val="000B50F0"/>
    <w:rsid w:val="000B57F7"/>
    <w:rsid w:val="000B5F51"/>
    <w:rsid w:val="000B5F6F"/>
    <w:rsid w:val="000B65C3"/>
    <w:rsid w:val="000B65D5"/>
    <w:rsid w:val="000B6766"/>
    <w:rsid w:val="000B6943"/>
    <w:rsid w:val="000B69E8"/>
    <w:rsid w:val="000B6D63"/>
    <w:rsid w:val="000B6EF4"/>
    <w:rsid w:val="000B728A"/>
    <w:rsid w:val="000B72DC"/>
    <w:rsid w:val="000B748F"/>
    <w:rsid w:val="000B781A"/>
    <w:rsid w:val="000B7BB2"/>
    <w:rsid w:val="000B7BEE"/>
    <w:rsid w:val="000C0227"/>
    <w:rsid w:val="000C02E5"/>
    <w:rsid w:val="000C03BB"/>
    <w:rsid w:val="000C0470"/>
    <w:rsid w:val="000C0564"/>
    <w:rsid w:val="000C065D"/>
    <w:rsid w:val="000C087C"/>
    <w:rsid w:val="000C0903"/>
    <w:rsid w:val="000C0D67"/>
    <w:rsid w:val="000C0D9D"/>
    <w:rsid w:val="000C0DD9"/>
    <w:rsid w:val="000C1092"/>
    <w:rsid w:val="000C1628"/>
    <w:rsid w:val="000C1744"/>
    <w:rsid w:val="000C19D3"/>
    <w:rsid w:val="000C1B93"/>
    <w:rsid w:val="000C1C08"/>
    <w:rsid w:val="000C1C1F"/>
    <w:rsid w:val="000C1C7B"/>
    <w:rsid w:val="000C1DDB"/>
    <w:rsid w:val="000C1E6B"/>
    <w:rsid w:val="000C2DDB"/>
    <w:rsid w:val="000C2F6C"/>
    <w:rsid w:val="000C3043"/>
    <w:rsid w:val="000C3090"/>
    <w:rsid w:val="000C334D"/>
    <w:rsid w:val="000C3645"/>
    <w:rsid w:val="000C385A"/>
    <w:rsid w:val="000C386D"/>
    <w:rsid w:val="000C3C36"/>
    <w:rsid w:val="000C3C93"/>
    <w:rsid w:val="000C3F88"/>
    <w:rsid w:val="000C4550"/>
    <w:rsid w:val="000C48D7"/>
    <w:rsid w:val="000C4A18"/>
    <w:rsid w:val="000C4DD6"/>
    <w:rsid w:val="000C4F1A"/>
    <w:rsid w:val="000C5250"/>
    <w:rsid w:val="000C56E6"/>
    <w:rsid w:val="000C5B69"/>
    <w:rsid w:val="000C5BF0"/>
    <w:rsid w:val="000C6245"/>
    <w:rsid w:val="000C6767"/>
    <w:rsid w:val="000C678B"/>
    <w:rsid w:val="000C6838"/>
    <w:rsid w:val="000C6C7D"/>
    <w:rsid w:val="000C7268"/>
    <w:rsid w:val="000C744E"/>
    <w:rsid w:val="000C75DB"/>
    <w:rsid w:val="000C762A"/>
    <w:rsid w:val="000C78D8"/>
    <w:rsid w:val="000C7D09"/>
    <w:rsid w:val="000D0246"/>
    <w:rsid w:val="000D0408"/>
    <w:rsid w:val="000D05EE"/>
    <w:rsid w:val="000D0756"/>
    <w:rsid w:val="000D0A11"/>
    <w:rsid w:val="000D0E7B"/>
    <w:rsid w:val="000D1114"/>
    <w:rsid w:val="000D1641"/>
    <w:rsid w:val="000D170E"/>
    <w:rsid w:val="000D1F46"/>
    <w:rsid w:val="000D2055"/>
    <w:rsid w:val="000D21E0"/>
    <w:rsid w:val="000D2492"/>
    <w:rsid w:val="000D2744"/>
    <w:rsid w:val="000D295F"/>
    <w:rsid w:val="000D2CC7"/>
    <w:rsid w:val="000D3021"/>
    <w:rsid w:val="000D3085"/>
    <w:rsid w:val="000D3161"/>
    <w:rsid w:val="000D3459"/>
    <w:rsid w:val="000D3BCE"/>
    <w:rsid w:val="000D3F5F"/>
    <w:rsid w:val="000D3FA3"/>
    <w:rsid w:val="000D4038"/>
    <w:rsid w:val="000D410B"/>
    <w:rsid w:val="000D448F"/>
    <w:rsid w:val="000D47DD"/>
    <w:rsid w:val="000D4B9E"/>
    <w:rsid w:val="000D4CB7"/>
    <w:rsid w:val="000D4D15"/>
    <w:rsid w:val="000D4F15"/>
    <w:rsid w:val="000D4F45"/>
    <w:rsid w:val="000D531E"/>
    <w:rsid w:val="000D53F8"/>
    <w:rsid w:val="000D55A7"/>
    <w:rsid w:val="000D5770"/>
    <w:rsid w:val="000D5809"/>
    <w:rsid w:val="000D5DD4"/>
    <w:rsid w:val="000D5E73"/>
    <w:rsid w:val="000D6525"/>
    <w:rsid w:val="000D6653"/>
    <w:rsid w:val="000D6804"/>
    <w:rsid w:val="000D6830"/>
    <w:rsid w:val="000D6A39"/>
    <w:rsid w:val="000D6AE3"/>
    <w:rsid w:val="000D6DC2"/>
    <w:rsid w:val="000D6F38"/>
    <w:rsid w:val="000D704C"/>
    <w:rsid w:val="000D710F"/>
    <w:rsid w:val="000D73BC"/>
    <w:rsid w:val="000D7491"/>
    <w:rsid w:val="000D7615"/>
    <w:rsid w:val="000D7756"/>
    <w:rsid w:val="000D786F"/>
    <w:rsid w:val="000D7912"/>
    <w:rsid w:val="000D7F07"/>
    <w:rsid w:val="000D7FCE"/>
    <w:rsid w:val="000E000E"/>
    <w:rsid w:val="000E0466"/>
    <w:rsid w:val="000E062E"/>
    <w:rsid w:val="000E088B"/>
    <w:rsid w:val="000E0A35"/>
    <w:rsid w:val="000E0B3B"/>
    <w:rsid w:val="000E0B5D"/>
    <w:rsid w:val="000E0E8F"/>
    <w:rsid w:val="000E0F1F"/>
    <w:rsid w:val="000E0FAF"/>
    <w:rsid w:val="000E113B"/>
    <w:rsid w:val="000E1201"/>
    <w:rsid w:val="000E1379"/>
    <w:rsid w:val="000E14AE"/>
    <w:rsid w:val="000E16A7"/>
    <w:rsid w:val="000E18CF"/>
    <w:rsid w:val="000E2178"/>
    <w:rsid w:val="000E22B9"/>
    <w:rsid w:val="000E22DC"/>
    <w:rsid w:val="000E2E0E"/>
    <w:rsid w:val="000E31C3"/>
    <w:rsid w:val="000E3591"/>
    <w:rsid w:val="000E3820"/>
    <w:rsid w:val="000E398A"/>
    <w:rsid w:val="000E3A07"/>
    <w:rsid w:val="000E3A78"/>
    <w:rsid w:val="000E4A4E"/>
    <w:rsid w:val="000E4CB9"/>
    <w:rsid w:val="000E4E7C"/>
    <w:rsid w:val="000E519A"/>
    <w:rsid w:val="000E585A"/>
    <w:rsid w:val="000E59F7"/>
    <w:rsid w:val="000E5B27"/>
    <w:rsid w:val="000E5D03"/>
    <w:rsid w:val="000E5D6B"/>
    <w:rsid w:val="000E5DE9"/>
    <w:rsid w:val="000E6062"/>
    <w:rsid w:val="000E6453"/>
    <w:rsid w:val="000E6579"/>
    <w:rsid w:val="000E657D"/>
    <w:rsid w:val="000E6A16"/>
    <w:rsid w:val="000E6BBF"/>
    <w:rsid w:val="000E6C3A"/>
    <w:rsid w:val="000E6D30"/>
    <w:rsid w:val="000E7075"/>
    <w:rsid w:val="000E7094"/>
    <w:rsid w:val="000E722E"/>
    <w:rsid w:val="000E72BF"/>
    <w:rsid w:val="000E7440"/>
    <w:rsid w:val="000E7969"/>
    <w:rsid w:val="000E7AB7"/>
    <w:rsid w:val="000E7E01"/>
    <w:rsid w:val="000E7E60"/>
    <w:rsid w:val="000E7F50"/>
    <w:rsid w:val="000F0214"/>
    <w:rsid w:val="000F040F"/>
    <w:rsid w:val="000F04BC"/>
    <w:rsid w:val="000F0833"/>
    <w:rsid w:val="000F096D"/>
    <w:rsid w:val="000F0A88"/>
    <w:rsid w:val="000F0E86"/>
    <w:rsid w:val="000F0F70"/>
    <w:rsid w:val="000F10BC"/>
    <w:rsid w:val="000F11B7"/>
    <w:rsid w:val="000F1218"/>
    <w:rsid w:val="000F14D7"/>
    <w:rsid w:val="000F1753"/>
    <w:rsid w:val="000F18DE"/>
    <w:rsid w:val="000F1ABD"/>
    <w:rsid w:val="000F219A"/>
    <w:rsid w:val="000F278C"/>
    <w:rsid w:val="000F2807"/>
    <w:rsid w:val="000F2A26"/>
    <w:rsid w:val="000F2B51"/>
    <w:rsid w:val="000F2B6A"/>
    <w:rsid w:val="000F2B89"/>
    <w:rsid w:val="000F3023"/>
    <w:rsid w:val="000F32E8"/>
    <w:rsid w:val="000F341E"/>
    <w:rsid w:val="000F358F"/>
    <w:rsid w:val="000F37BF"/>
    <w:rsid w:val="000F389B"/>
    <w:rsid w:val="000F3939"/>
    <w:rsid w:val="000F3E6A"/>
    <w:rsid w:val="000F401F"/>
    <w:rsid w:val="000F4194"/>
    <w:rsid w:val="000F451B"/>
    <w:rsid w:val="000F45A5"/>
    <w:rsid w:val="000F47B8"/>
    <w:rsid w:val="000F48E2"/>
    <w:rsid w:val="000F4984"/>
    <w:rsid w:val="000F4AF3"/>
    <w:rsid w:val="000F4F70"/>
    <w:rsid w:val="000F4F7A"/>
    <w:rsid w:val="000F5294"/>
    <w:rsid w:val="000F562F"/>
    <w:rsid w:val="000F5800"/>
    <w:rsid w:val="000F58CA"/>
    <w:rsid w:val="000F5938"/>
    <w:rsid w:val="000F5B3E"/>
    <w:rsid w:val="000F5C7D"/>
    <w:rsid w:val="000F5D46"/>
    <w:rsid w:val="000F5FBD"/>
    <w:rsid w:val="000F6054"/>
    <w:rsid w:val="000F6734"/>
    <w:rsid w:val="000F693F"/>
    <w:rsid w:val="000F6AF3"/>
    <w:rsid w:val="000F7862"/>
    <w:rsid w:val="000F78C3"/>
    <w:rsid w:val="000F78CB"/>
    <w:rsid w:val="000F7B94"/>
    <w:rsid w:val="000F7BD3"/>
    <w:rsid w:val="000F7C0C"/>
    <w:rsid w:val="000F7D9F"/>
    <w:rsid w:val="0010041E"/>
    <w:rsid w:val="0010043E"/>
    <w:rsid w:val="001004C3"/>
    <w:rsid w:val="0010066F"/>
    <w:rsid w:val="00100683"/>
    <w:rsid w:val="00100FF9"/>
    <w:rsid w:val="00101023"/>
    <w:rsid w:val="00101027"/>
    <w:rsid w:val="001017D7"/>
    <w:rsid w:val="00101E40"/>
    <w:rsid w:val="00102002"/>
    <w:rsid w:val="00102081"/>
    <w:rsid w:val="0010214A"/>
    <w:rsid w:val="0010216E"/>
    <w:rsid w:val="001021BB"/>
    <w:rsid w:val="001022EC"/>
    <w:rsid w:val="0010240B"/>
    <w:rsid w:val="00102572"/>
    <w:rsid w:val="00102651"/>
    <w:rsid w:val="0010271F"/>
    <w:rsid w:val="00102755"/>
    <w:rsid w:val="00102B67"/>
    <w:rsid w:val="00102DAB"/>
    <w:rsid w:val="00102E0D"/>
    <w:rsid w:val="00102F67"/>
    <w:rsid w:val="0010317A"/>
    <w:rsid w:val="0010331F"/>
    <w:rsid w:val="001034BC"/>
    <w:rsid w:val="001039C6"/>
    <w:rsid w:val="00103C7C"/>
    <w:rsid w:val="00103E74"/>
    <w:rsid w:val="00104017"/>
    <w:rsid w:val="001042AE"/>
    <w:rsid w:val="00104A2B"/>
    <w:rsid w:val="00104C64"/>
    <w:rsid w:val="00104D0C"/>
    <w:rsid w:val="00104F40"/>
    <w:rsid w:val="001055E2"/>
    <w:rsid w:val="0010596F"/>
    <w:rsid w:val="00105A9E"/>
    <w:rsid w:val="00106129"/>
    <w:rsid w:val="0010655C"/>
    <w:rsid w:val="0010686C"/>
    <w:rsid w:val="00106CDF"/>
    <w:rsid w:val="00106EE6"/>
    <w:rsid w:val="001070AE"/>
    <w:rsid w:val="00107853"/>
    <w:rsid w:val="00107858"/>
    <w:rsid w:val="001078A9"/>
    <w:rsid w:val="00107A49"/>
    <w:rsid w:val="00107FF0"/>
    <w:rsid w:val="00110025"/>
    <w:rsid w:val="001100D8"/>
    <w:rsid w:val="001103E8"/>
    <w:rsid w:val="001105E5"/>
    <w:rsid w:val="00110A42"/>
    <w:rsid w:val="00110A90"/>
    <w:rsid w:val="00110A9F"/>
    <w:rsid w:val="00110AD5"/>
    <w:rsid w:val="00110B9F"/>
    <w:rsid w:val="00110EE3"/>
    <w:rsid w:val="0011153F"/>
    <w:rsid w:val="00111547"/>
    <w:rsid w:val="001115A6"/>
    <w:rsid w:val="0011178B"/>
    <w:rsid w:val="001117F8"/>
    <w:rsid w:val="00111A28"/>
    <w:rsid w:val="00112764"/>
    <w:rsid w:val="0011277D"/>
    <w:rsid w:val="001127AD"/>
    <w:rsid w:val="00112C6D"/>
    <w:rsid w:val="00112FA6"/>
    <w:rsid w:val="001134B8"/>
    <w:rsid w:val="00113530"/>
    <w:rsid w:val="001135F1"/>
    <w:rsid w:val="001139DB"/>
    <w:rsid w:val="00113C14"/>
    <w:rsid w:val="00113FFA"/>
    <w:rsid w:val="00114035"/>
    <w:rsid w:val="0011403D"/>
    <w:rsid w:val="0011489A"/>
    <w:rsid w:val="00114B16"/>
    <w:rsid w:val="00114B6B"/>
    <w:rsid w:val="00114C99"/>
    <w:rsid w:val="00114F25"/>
    <w:rsid w:val="0011511A"/>
    <w:rsid w:val="0011526C"/>
    <w:rsid w:val="001155DE"/>
    <w:rsid w:val="0011562F"/>
    <w:rsid w:val="001156E8"/>
    <w:rsid w:val="00115951"/>
    <w:rsid w:val="00115958"/>
    <w:rsid w:val="00115B08"/>
    <w:rsid w:val="00115BA3"/>
    <w:rsid w:val="0011619D"/>
    <w:rsid w:val="0011622F"/>
    <w:rsid w:val="0011639A"/>
    <w:rsid w:val="0011647D"/>
    <w:rsid w:val="00116579"/>
    <w:rsid w:val="0011667A"/>
    <w:rsid w:val="00116AB9"/>
    <w:rsid w:val="00116CB7"/>
    <w:rsid w:val="001170FF"/>
    <w:rsid w:val="001171EC"/>
    <w:rsid w:val="0011766E"/>
    <w:rsid w:val="001177B3"/>
    <w:rsid w:val="001178D8"/>
    <w:rsid w:val="0011798A"/>
    <w:rsid w:val="001179F8"/>
    <w:rsid w:val="00117B14"/>
    <w:rsid w:val="00117EA1"/>
    <w:rsid w:val="0012009F"/>
    <w:rsid w:val="00120340"/>
    <w:rsid w:val="001203B6"/>
    <w:rsid w:val="001207A0"/>
    <w:rsid w:val="001208CA"/>
    <w:rsid w:val="001209F0"/>
    <w:rsid w:val="00120AAD"/>
    <w:rsid w:val="00120AC0"/>
    <w:rsid w:val="00120B1D"/>
    <w:rsid w:val="00120E13"/>
    <w:rsid w:val="0012118B"/>
    <w:rsid w:val="00121261"/>
    <w:rsid w:val="0012154E"/>
    <w:rsid w:val="001216F7"/>
    <w:rsid w:val="0012194D"/>
    <w:rsid w:val="00121C2E"/>
    <w:rsid w:val="00121C69"/>
    <w:rsid w:val="00121F5F"/>
    <w:rsid w:val="00122019"/>
    <w:rsid w:val="001221F7"/>
    <w:rsid w:val="00122473"/>
    <w:rsid w:val="00122581"/>
    <w:rsid w:val="0012265C"/>
    <w:rsid w:val="00122A1C"/>
    <w:rsid w:val="00122A70"/>
    <w:rsid w:val="00122AB5"/>
    <w:rsid w:val="00122C77"/>
    <w:rsid w:val="00122CC6"/>
    <w:rsid w:val="001231AF"/>
    <w:rsid w:val="00123233"/>
    <w:rsid w:val="00123431"/>
    <w:rsid w:val="0012344C"/>
    <w:rsid w:val="0012366B"/>
    <w:rsid w:val="0012381E"/>
    <w:rsid w:val="00123A17"/>
    <w:rsid w:val="00123D21"/>
    <w:rsid w:val="00123F1A"/>
    <w:rsid w:val="00123F9A"/>
    <w:rsid w:val="00124608"/>
    <w:rsid w:val="001248F5"/>
    <w:rsid w:val="00124929"/>
    <w:rsid w:val="00124BBF"/>
    <w:rsid w:val="00124E34"/>
    <w:rsid w:val="0012528C"/>
    <w:rsid w:val="00125939"/>
    <w:rsid w:val="00125B1D"/>
    <w:rsid w:val="00125E3C"/>
    <w:rsid w:val="00125E6C"/>
    <w:rsid w:val="00125E6D"/>
    <w:rsid w:val="00125E96"/>
    <w:rsid w:val="001261C7"/>
    <w:rsid w:val="00126234"/>
    <w:rsid w:val="00126487"/>
    <w:rsid w:val="00126C38"/>
    <w:rsid w:val="0012720F"/>
    <w:rsid w:val="00127520"/>
    <w:rsid w:val="00127774"/>
    <w:rsid w:val="001278AE"/>
    <w:rsid w:val="00127BD6"/>
    <w:rsid w:val="00127BF2"/>
    <w:rsid w:val="00130139"/>
    <w:rsid w:val="00130155"/>
    <w:rsid w:val="001301D3"/>
    <w:rsid w:val="001303E3"/>
    <w:rsid w:val="00130408"/>
    <w:rsid w:val="00130679"/>
    <w:rsid w:val="0013078A"/>
    <w:rsid w:val="00130885"/>
    <w:rsid w:val="00130BB6"/>
    <w:rsid w:val="00130BC3"/>
    <w:rsid w:val="00130BF4"/>
    <w:rsid w:val="00131043"/>
    <w:rsid w:val="001315D4"/>
    <w:rsid w:val="001315FA"/>
    <w:rsid w:val="00131B9A"/>
    <w:rsid w:val="00131F2A"/>
    <w:rsid w:val="0013236F"/>
    <w:rsid w:val="00132484"/>
    <w:rsid w:val="001328BC"/>
    <w:rsid w:val="00132F37"/>
    <w:rsid w:val="00133014"/>
    <w:rsid w:val="0013335C"/>
    <w:rsid w:val="00133394"/>
    <w:rsid w:val="001338B9"/>
    <w:rsid w:val="00133C93"/>
    <w:rsid w:val="0013471A"/>
    <w:rsid w:val="00134741"/>
    <w:rsid w:val="00134810"/>
    <w:rsid w:val="0013487C"/>
    <w:rsid w:val="00134BAB"/>
    <w:rsid w:val="00134BBF"/>
    <w:rsid w:val="00134C4A"/>
    <w:rsid w:val="0013546F"/>
    <w:rsid w:val="001359EF"/>
    <w:rsid w:val="00135B01"/>
    <w:rsid w:val="00135C2B"/>
    <w:rsid w:val="001361BC"/>
    <w:rsid w:val="001364E7"/>
    <w:rsid w:val="00136803"/>
    <w:rsid w:val="00136DF3"/>
    <w:rsid w:val="00136F61"/>
    <w:rsid w:val="00136F83"/>
    <w:rsid w:val="00137180"/>
    <w:rsid w:val="0013733A"/>
    <w:rsid w:val="00137420"/>
    <w:rsid w:val="0013748D"/>
    <w:rsid w:val="00137B2A"/>
    <w:rsid w:val="00137EF3"/>
    <w:rsid w:val="00140031"/>
    <w:rsid w:val="00140270"/>
    <w:rsid w:val="0014038D"/>
    <w:rsid w:val="001407E7"/>
    <w:rsid w:val="0014098F"/>
    <w:rsid w:val="00140B7E"/>
    <w:rsid w:val="00140CE2"/>
    <w:rsid w:val="00140DC4"/>
    <w:rsid w:val="00141196"/>
    <w:rsid w:val="001413A4"/>
    <w:rsid w:val="00141588"/>
    <w:rsid w:val="001415A8"/>
    <w:rsid w:val="00141721"/>
    <w:rsid w:val="00141726"/>
    <w:rsid w:val="001417F5"/>
    <w:rsid w:val="00141DCD"/>
    <w:rsid w:val="0014200D"/>
    <w:rsid w:val="001421C5"/>
    <w:rsid w:val="00142CE7"/>
    <w:rsid w:val="001431AC"/>
    <w:rsid w:val="0014362F"/>
    <w:rsid w:val="00143747"/>
    <w:rsid w:val="001439E5"/>
    <w:rsid w:val="00143D47"/>
    <w:rsid w:val="00143D5D"/>
    <w:rsid w:val="00143F92"/>
    <w:rsid w:val="0014408B"/>
    <w:rsid w:val="001442D4"/>
    <w:rsid w:val="0014448B"/>
    <w:rsid w:val="00144932"/>
    <w:rsid w:val="00144963"/>
    <w:rsid w:val="00144B16"/>
    <w:rsid w:val="00145343"/>
    <w:rsid w:val="00145372"/>
    <w:rsid w:val="00145516"/>
    <w:rsid w:val="001455D7"/>
    <w:rsid w:val="00145763"/>
    <w:rsid w:val="00145E14"/>
    <w:rsid w:val="00146534"/>
    <w:rsid w:val="0014690C"/>
    <w:rsid w:val="00147133"/>
    <w:rsid w:val="001474F7"/>
    <w:rsid w:val="0014753F"/>
    <w:rsid w:val="0014765D"/>
    <w:rsid w:val="00147CB0"/>
    <w:rsid w:val="00147E8D"/>
    <w:rsid w:val="00150054"/>
    <w:rsid w:val="001508CC"/>
    <w:rsid w:val="00151083"/>
    <w:rsid w:val="001511CA"/>
    <w:rsid w:val="001513C6"/>
    <w:rsid w:val="00151750"/>
    <w:rsid w:val="001519A2"/>
    <w:rsid w:val="00151ADA"/>
    <w:rsid w:val="00151C71"/>
    <w:rsid w:val="00151EE8"/>
    <w:rsid w:val="00152093"/>
    <w:rsid w:val="0015216F"/>
    <w:rsid w:val="00152279"/>
    <w:rsid w:val="001525C6"/>
    <w:rsid w:val="00152C0E"/>
    <w:rsid w:val="00152F9F"/>
    <w:rsid w:val="00152FFD"/>
    <w:rsid w:val="001534BB"/>
    <w:rsid w:val="00153677"/>
    <w:rsid w:val="00153762"/>
    <w:rsid w:val="00153A02"/>
    <w:rsid w:val="00153AD1"/>
    <w:rsid w:val="00153B1B"/>
    <w:rsid w:val="00153BE5"/>
    <w:rsid w:val="00153E81"/>
    <w:rsid w:val="00153F0E"/>
    <w:rsid w:val="00153FF7"/>
    <w:rsid w:val="001546E6"/>
    <w:rsid w:val="00154B49"/>
    <w:rsid w:val="00154BE3"/>
    <w:rsid w:val="00154C07"/>
    <w:rsid w:val="00154CA2"/>
    <w:rsid w:val="00154CE7"/>
    <w:rsid w:val="0015514D"/>
    <w:rsid w:val="00155399"/>
    <w:rsid w:val="00155454"/>
    <w:rsid w:val="00155803"/>
    <w:rsid w:val="00155ABC"/>
    <w:rsid w:val="00155B95"/>
    <w:rsid w:val="00156035"/>
    <w:rsid w:val="00156152"/>
    <w:rsid w:val="00156168"/>
    <w:rsid w:val="001562B9"/>
    <w:rsid w:val="0015639B"/>
    <w:rsid w:val="001565CC"/>
    <w:rsid w:val="0015665B"/>
    <w:rsid w:val="0015671C"/>
    <w:rsid w:val="00156810"/>
    <w:rsid w:val="0015689A"/>
    <w:rsid w:val="00156C35"/>
    <w:rsid w:val="00157208"/>
    <w:rsid w:val="001575CB"/>
    <w:rsid w:val="00157BFE"/>
    <w:rsid w:val="00157CAA"/>
    <w:rsid w:val="00157D48"/>
    <w:rsid w:val="00157DB0"/>
    <w:rsid w:val="00160402"/>
    <w:rsid w:val="00160685"/>
    <w:rsid w:val="00160809"/>
    <w:rsid w:val="00160867"/>
    <w:rsid w:val="00160979"/>
    <w:rsid w:val="00160A24"/>
    <w:rsid w:val="00160AB0"/>
    <w:rsid w:val="00160B68"/>
    <w:rsid w:val="00161267"/>
    <w:rsid w:val="0016165F"/>
    <w:rsid w:val="00161888"/>
    <w:rsid w:val="0016194D"/>
    <w:rsid w:val="001622AF"/>
    <w:rsid w:val="001624B6"/>
    <w:rsid w:val="00162774"/>
    <w:rsid w:val="001629F5"/>
    <w:rsid w:val="00162C40"/>
    <w:rsid w:val="001630BB"/>
    <w:rsid w:val="00163324"/>
    <w:rsid w:val="0016333E"/>
    <w:rsid w:val="001633E6"/>
    <w:rsid w:val="00163C4E"/>
    <w:rsid w:val="00163C61"/>
    <w:rsid w:val="00163E49"/>
    <w:rsid w:val="0016463F"/>
    <w:rsid w:val="001647AD"/>
    <w:rsid w:val="00164A44"/>
    <w:rsid w:val="00164A4F"/>
    <w:rsid w:val="00164CA9"/>
    <w:rsid w:val="00164F9A"/>
    <w:rsid w:val="0016515C"/>
    <w:rsid w:val="00165381"/>
    <w:rsid w:val="001655E6"/>
    <w:rsid w:val="0016560F"/>
    <w:rsid w:val="001656DF"/>
    <w:rsid w:val="001658AF"/>
    <w:rsid w:val="00165AE1"/>
    <w:rsid w:val="0016614A"/>
    <w:rsid w:val="0016635F"/>
    <w:rsid w:val="00166450"/>
    <w:rsid w:val="001664D1"/>
    <w:rsid w:val="00166E33"/>
    <w:rsid w:val="00166F71"/>
    <w:rsid w:val="00167F3C"/>
    <w:rsid w:val="001700BB"/>
    <w:rsid w:val="00170398"/>
    <w:rsid w:val="00170FE6"/>
    <w:rsid w:val="0017108C"/>
    <w:rsid w:val="00171091"/>
    <w:rsid w:val="001711B1"/>
    <w:rsid w:val="00171354"/>
    <w:rsid w:val="001714AC"/>
    <w:rsid w:val="001719E6"/>
    <w:rsid w:val="00171BFB"/>
    <w:rsid w:val="0017202F"/>
    <w:rsid w:val="0017291D"/>
    <w:rsid w:val="00172C12"/>
    <w:rsid w:val="00172D0D"/>
    <w:rsid w:val="00172D0E"/>
    <w:rsid w:val="00172E5A"/>
    <w:rsid w:val="00172F31"/>
    <w:rsid w:val="001733C6"/>
    <w:rsid w:val="001735AB"/>
    <w:rsid w:val="001739AD"/>
    <w:rsid w:val="00173EA0"/>
    <w:rsid w:val="00173F34"/>
    <w:rsid w:val="00173FA9"/>
    <w:rsid w:val="00173FF1"/>
    <w:rsid w:val="00174641"/>
    <w:rsid w:val="0017491E"/>
    <w:rsid w:val="00174E0A"/>
    <w:rsid w:val="00175111"/>
    <w:rsid w:val="0017519A"/>
    <w:rsid w:val="0017525D"/>
    <w:rsid w:val="0017526F"/>
    <w:rsid w:val="001752E5"/>
    <w:rsid w:val="001753B0"/>
    <w:rsid w:val="001756B6"/>
    <w:rsid w:val="001756CD"/>
    <w:rsid w:val="00175DED"/>
    <w:rsid w:val="00175EE3"/>
    <w:rsid w:val="001760B0"/>
    <w:rsid w:val="001762CC"/>
    <w:rsid w:val="00176B46"/>
    <w:rsid w:val="00176C3D"/>
    <w:rsid w:val="00176C51"/>
    <w:rsid w:val="00176C94"/>
    <w:rsid w:val="00176E6A"/>
    <w:rsid w:val="0017707C"/>
    <w:rsid w:val="00177408"/>
    <w:rsid w:val="00177859"/>
    <w:rsid w:val="001779CD"/>
    <w:rsid w:val="00177A25"/>
    <w:rsid w:val="00177AF4"/>
    <w:rsid w:val="0018010C"/>
    <w:rsid w:val="0018059C"/>
    <w:rsid w:val="0018064E"/>
    <w:rsid w:val="00180693"/>
    <w:rsid w:val="0018111A"/>
    <w:rsid w:val="0018151A"/>
    <w:rsid w:val="00181698"/>
    <w:rsid w:val="00181AEA"/>
    <w:rsid w:val="00181B5E"/>
    <w:rsid w:val="00181B78"/>
    <w:rsid w:val="00181CE8"/>
    <w:rsid w:val="00182229"/>
    <w:rsid w:val="00182652"/>
    <w:rsid w:val="00182D74"/>
    <w:rsid w:val="00182D76"/>
    <w:rsid w:val="001833BE"/>
    <w:rsid w:val="00183667"/>
    <w:rsid w:val="001836D8"/>
    <w:rsid w:val="00183AF4"/>
    <w:rsid w:val="00183C85"/>
    <w:rsid w:val="00183DAB"/>
    <w:rsid w:val="00184119"/>
    <w:rsid w:val="00184120"/>
    <w:rsid w:val="00184302"/>
    <w:rsid w:val="0018459F"/>
    <w:rsid w:val="00184716"/>
    <w:rsid w:val="00184BFB"/>
    <w:rsid w:val="00184CDB"/>
    <w:rsid w:val="00184EC5"/>
    <w:rsid w:val="001850A1"/>
    <w:rsid w:val="0018521A"/>
    <w:rsid w:val="0018524F"/>
    <w:rsid w:val="0018542D"/>
    <w:rsid w:val="00185661"/>
    <w:rsid w:val="00185725"/>
    <w:rsid w:val="00185B56"/>
    <w:rsid w:val="00185DE7"/>
    <w:rsid w:val="001860F0"/>
    <w:rsid w:val="00186456"/>
    <w:rsid w:val="0018662A"/>
    <w:rsid w:val="001867DE"/>
    <w:rsid w:val="00186A82"/>
    <w:rsid w:val="00186B56"/>
    <w:rsid w:val="0018731A"/>
    <w:rsid w:val="001873BC"/>
    <w:rsid w:val="001875B7"/>
    <w:rsid w:val="00187606"/>
    <w:rsid w:val="0018766B"/>
    <w:rsid w:val="001877E5"/>
    <w:rsid w:val="00187D1D"/>
    <w:rsid w:val="00187F94"/>
    <w:rsid w:val="0019046A"/>
    <w:rsid w:val="00190508"/>
    <w:rsid w:val="00190B04"/>
    <w:rsid w:val="00190EBA"/>
    <w:rsid w:val="00190EF4"/>
    <w:rsid w:val="001910FE"/>
    <w:rsid w:val="0019115B"/>
    <w:rsid w:val="00191185"/>
    <w:rsid w:val="001914E7"/>
    <w:rsid w:val="0019197A"/>
    <w:rsid w:val="001919A7"/>
    <w:rsid w:val="00191A59"/>
    <w:rsid w:val="00191A62"/>
    <w:rsid w:val="00191ECA"/>
    <w:rsid w:val="00192233"/>
    <w:rsid w:val="001924B1"/>
    <w:rsid w:val="001926B0"/>
    <w:rsid w:val="001928B2"/>
    <w:rsid w:val="00192A6C"/>
    <w:rsid w:val="00192B3C"/>
    <w:rsid w:val="00192B57"/>
    <w:rsid w:val="00192D89"/>
    <w:rsid w:val="00192F3D"/>
    <w:rsid w:val="00193031"/>
    <w:rsid w:val="00193033"/>
    <w:rsid w:val="001931B6"/>
    <w:rsid w:val="001931DA"/>
    <w:rsid w:val="001934AF"/>
    <w:rsid w:val="001934EC"/>
    <w:rsid w:val="00193D33"/>
    <w:rsid w:val="0019410A"/>
    <w:rsid w:val="001942EE"/>
    <w:rsid w:val="00194719"/>
    <w:rsid w:val="00194B77"/>
    <w:rsid w:val="00194D93"/>
    <w:rsid w:val="0019555F"/>
    <w:rsid w:val="00195745"/>
    <w:rsid w:val="001959AA"/>
    <w:rsid w:val="00195A56"/>
    <w:rsid w:val="00195D35"/>
    <w:rsid w:val="00195E23"/>
    <w:rsid w:val="001967EE"/>
    <w:rsid w:val="00196EE8"/>
    <w:rsid w:val="00197576"/>
    <w:rsid w:val="001975D4"/>
    <w:rsid w:val="00197AB1"/>
    <w:rsid w:val="00197ACF"/>
    <w:rsid w:val="00197B55"/>
    <w:rsid w:val="001A0119"/>
    <w:rsid w:val="001A0154"/>
    <w:rsid w:val="001A02E9"/>
    <w:rsid w:val="001A02F8"/>
    <w:rsid w:val="001A040F"/>
    <w:rsid w:val="001A0544"/>
    <w:rsid w:val="001A0812"/>
    <w:rsid w:val="001A0946"/>
    <w:rsid w:val="001A09E4"/>
    <w:rsid w:val="001A0A61"/>
    <w:rsid w:val="001A0BB2"/>
    <w:rsid w:val="001A1228"/>
    <w:rsid w:val="001A179F"/>
    <w:rsid w:val="001A18DF"/>
    <w:rsid w:val="001A19A0"/>
    <w:rsid w:val="001A1AFB"/>
    <w:rsid w:val="001A1F3B"/>
    <w:rsid w:val="001A2077"/>
    <w:rsid w:val="001A21C9"/>
    <w:rsid w:val="001A2695"/>
    <w:rsid w:val="001A2C05"/>
    <w:rsid w:val="001A3214"/>
    <w:rsid w:val="001A3598"/>
    <w:rsid w:val="001A3753"/>
    <w:rsid w:val="001A3BCB"/>
    <w:rsid w:val="001A3D15"/>
    <w:rsid w:val="001A3E78"/>
    <w:rsid w:val="001A3FB1"/>
    <w:rsid w:val="001A4030"/>
    <w:rsid w:val="001A42F9"/>
    <w:rsid w:val="001A43D4"/>
    <w:rsid w:val="001A4463"/>
    <w:rsid w:val="001A44D3"/>
    <w:rsid w:val="001A459C"/>
    <w:rsid w:val="001A4633"/>
    <w:rsid w:val="001A47AD"/>
    <w:rsid w:val="001A47F6"/>
    <w:rsid w:val="001A4924"/>
    <w:rsid w:val="001A4BCF"/>
    <w:rsid w:val="001A4CDB"/>
    <w:rsid w:val="001A5273"/>
    <w:rsid w:val="001A59E5"/>
    <w:rsid w:val="001A600B"/>
    <w:rsid w:val="001A6069"/>
    <w:rsid w:val="001A6149"/>
    <w:rsid w:val="001A63C2"/>
    <w:rsid w:val="001A6620"/>
    <w:rsid w:val="001A6632"/>
    <w:rsid w:val="001A6702"/>
    <w:rsid w:val="001A6817"/>
    <w:rsid w:val="001A683F"/>
    <w:rsid w:val="001A6EB8"/>
    <w:rsid w:val="001A7228"/>
    <w:rsid w:val="001A754B"/>
    <w:rsid w:val="001A7561"/>
    <w:rsid w:val="001A771D"/>
    <w:rsid w:val="001A7864"/>
    <w:rsid w:val="001A7AFE"/>
    <w:rsid w:val="001A7B10"/>
    <w:rsid w:val="001A7D56"/>
    <w:rsid w:val="001A7D61"/>
    <w:rsid w:val="001B0104"/>
    <w:rsid w:val="001B077F"/>
    <w:rsid w:val="001B0876"/>
    <w:rsid w:val="001B0879"/>
    <w:rsid w:val="001B08B5"/>
    <w:rsid w:val="001B09EB"/>
    <w:rsid w:val="001B0C03"/>
    <w:rsid w:val="001B0CD2"/>
    <w:rsid w:val="001B0CF2"/>
    <w:rsid w:val="001B0DF6"/>
    <w:rsid w:val="001B106D"/>
    <w:rsid w:val="001B10C7"/>
    <w:rsid w:val="001B11C7"/>
    <w:rsid w:val="001B133A"/>
    <w:rsid w:val="001B148B"/>
    <w:rsid w:val="001B1B8D"/>
    <w:rsid w:val="001B1C28"/>
    <w:rsid w:val="001B1ED9"/>
    <w:rsid w:val="001B1FC2"/>
    <w:rsid w:val="001B230C"/>
    <w:rsid w:val="001B256E"/>
    <w:rsid w:val="001B2747"/>
    <w:rsid w:val="001B2D89"/>
    <w:rsid w:val="001B32F5"/>
    <w:rsid w:val="001B395C"/>
    <w:rsid w:val="001B3DAD"/>
    <w:rsid w:val="001B3E2F"/>
    <w:rsid w:val="001B3F9F"/>
    <w:rsid w:val="001B3FED"/>
    <w:rsid w:val="001B4208"/>
    <w:rsid w:val="001B42B7"/>
    <w:rsid w:val="001B46E3"/>
    <w:rsid w:val="001B4763"/>
    <w:rsid w:val="001B47E2"/>
    <w:rsid w:val="001B4D36"/>
    <w:rsid w:val="001B50B4"/>
    <w:rsid w:val="001B594D"/>
    <w:rsid w:val="001B596C"/>
    <w:rsid w:val="001B62EB"/>
    <w:rsid w:val="001B6457"/>
    <w:rsid w:val="001B695C"/>
    <w:rsid w:val="001B6A81"/>
    <w:rsid w:val="001B6EF7"/>
    <w:rsid w:val="001B70B9"/>
    <w:rsid w:val="001B7419"/>
    <w:rsid w:val="001B74ED"/>
    <w:rsid w:val="001B7586"/>
    <w:rsid w:val="001B763C"/>
    <w:rsid w:val="001B7696"/>
    <w:rsid w:val="001C01C0"/>
    <w:rsid w:val="001C0256"/>
    <w:rsid w:val="001C0484"/>
    <w:rsid w:val="001C0594"/>
    <w:rsid w:val="001C0CFF"/>
    <w:rsid w:val="001C0F6E"/>
    <w:rsid w:val="001C175E"/>
    <w:rsid w:val="001C1CEE"/>
    <w:rsid w:val="001C1FEE"/>
    <w:rsid w:val="001C20A4"/>
    <w:rsid w:val="001C20DB"/>
    <w:rsid w:val="001C2748"/>
    <w:rsid w:val="001C2C01"/>
    <w:rsid w:val="001C2D35"/>
    <w:rsid w:val="001C3054"/>
    <w:rsid w:val="001C3274"/>
    <w:rsid w:val="001C3908"/>
    <w:rsid w:val="001C3ACE"/>
    <w:rsid w:val="001C40E4"/>
    <w:rsid w:val="001C412D"/>
    <w:rsid w:val="001C4227"/>
    <w:rsid w:val="001C468B"/>
    <w:rsid w:val="001C484D"/>
    <w:rsid w:val="001C49FA"/>
    <w:rsid w:val="001C4BBE"/>
    <w:rsid w:val="001C4D3E"/>
    <w:rsid w:val="001C552B"/>
    <w:rsid w:val="001C600E"/>
    <w:rsid w:val="001C66EF"/>
    <w:rsid w:val="001C67A2"/>
    <w:rsid w:val="001C6802"/>
    <w:rsid w:val="001C7050"/>
    <w:rsid w:val="001C74AD"/>
    <w:rsid w:val="001C74D7"/>
    <w:rsid w:val="001C7585"/>
    <w:rsid w:val="001C785E"/>
    <w:rsid w:val="001C7B62"/>
    <w:rsid w:val="001D02B1"/>
    <w:rsid w:val="001D02DF"/>
    <w:rsid w:val="001D0B3B"/>
    <w:rsid w:val="001D1661"/>
    <w:rsid w:val="001D1866"/>
    <w:rsid w:val="001D1A92"/>
    <w:rsid w:val="001D1DAA"/>
    <w:rsid w:val="001D1DAD"/>
    <w:rsid w:val="001D1F3E"/>
    <w:rsid w:val="001D1F9C"/>
    <w:rsid w:val="001D20B7"/>
    <w:rsid w:val="001D26CB"/>
    <w:rsid w:val="001D2787"/>
    <w:rsid w:val="001D2908"/>
    <w:rsid w:val="001D30D2"/>
    <w:rsid w:val="001D3A0E"/>
    <w:rsid w:val="001D3D08"/>
    <w:rsid w:val="001D42B3"/>
    <w:rsid w:val="001D442E"/>
    <w:rsid w:val="001D44FF"/>
    <w:rsid w:val="001D458E"/>
    <w:rsid w:val="001D47E2"/>
    <w:rsid w:val="001D4CBA"/>
    <w:rsid w:val="001D51AA"/>
    <w:rsid w:val="001D5238"/>
    <w:rsid w:val="001D53FD"/>
    <w:rsid w:val="001D55A0"/>
    <w:rsid w:val="001D56F3"/>
    <w:rsid w:val="001D57AE"/>
    <w:rsid w:val="001D59EA"/>
    <w:rsid w:val="001D5EB4"/>
    <w:rsid w:val="001D5F48"/>
    <w:rsid w:val="001D638B"/>
    <w:rsid w:val="001D64F2"/>
    <w:rsid w:val="001D653D"/>
    <w:rsid w:val="001D6C29"/>
    <w:rsid w:val="001D7129"/>
    <w:rsid w:val="001D73F5"/>
    <w:rsid w:val="001D745A"/>
    <w:rsid w:val="001D74AE"/>
    <w:rsid w:val="001D76FF"/>
    <w:rsid w:val="001D773D"/>
    <w:rsid w:val="001D7D03"/>
    <w:rsid w:val="001E0211"/>
    <w:rsid w:val="001E033A"/>
    <w:rsid w:val="001E0400"/>
    <w:rsid w:val="001E05C2"/>
    <w:rsid w:val="001E071D"/>
    <w:rsid w:val="001E090E"/>
    <w:rsid w:val="001E0A28"/>
    <w:rsid w:val="001E0BA4"/>
    <w:rsid w:val="001E1413"/>
    <w:rsid w:val="001E169A"/>
    <w:rsid w:val="001E1748"/>
    <w:rsid w:val="001E196B"/>
    <w:rsid w:val="001E1D2A"/>
    <w:rsid w:val="001E24CA"/>
    <w:rsid w:val="001E255F"/>
    <w:rsid w:val="001E2B08"/>
    <w:rsid w:val="001E2FAF"/>
    <w:rsid w:val="001E3039"/>
    <w:rsid w:val="001E3081"/>
    <w:rsid w:val="001E33D5"/>
    <w:rsid w:val="001E345F"/>
    <w:rsid w:val="001E3BD2"/>
    <w:rsid w:val="001E4011"/>
    <w:rsid w:val="001E419D"/>
    <w:rsid w:val="001E4552"/>
    <w:rsid w:val="001E4593"/>
    <w:rsid w:val="001E4658"/>
    <w:rsid w:val="001E4743"/>
    <w:rsid w:val="001E492F"/>
    <w:rsid w:val="001E4A8E"/>
    <w:rsid w:val="001E4B56"/>
    <w:rsid w:val="001E4D06"/>
    <w:rsid w:val="001E4DAF"/>
    <w:rsid w:val="001E4E28"/>
    <w:rsid w:val="001E510C"/>
    <w:rsid w:val="001E5AF0"/>
    <w:rsid w:val="001E5FFD"/>
    <w:rsid w:val="001E60DB"/>
    <w:rsid w:val="001E6255"/>
    <w:rsid w:val="001E6639"/>
    <w:rsid w:val="001E667D"/>
    <w:rsid w:val="001E6DAB"/>
    <w:rsid w:val="001E70FC"/>
    <w:rsid w:val="001E731E"/>
    <w:rsid w:val="001E748E"/>
    <w:rsid w:val="001E75C4"/>
    <w:rsid w:val="001E7638"/>
    <w:rsid w:val="001E7702"/>
    <w:rsid w:val="001E7909"/>
    <w:rsid w:val="001E797B"/>
    <w:rsid w:val="001E7D3F"/>
    <w:rsid w:val="001E7F04"/>
    <w:rsid w:val="001F0287"/>
    <w:rsid w:val="001F0442"/>
    <w:rsid w:val="001F075B"/>
    <w:rsid w:val="001F086D"/>
    <w:rsid w:val="001F08C2"/>
    <w:rsid w:val="001F0A20"/>
    <w:rsid w:val="001F0B30"/>
    <w:rsid w:val="001F0E04"/>
    <w:rsid w:val="001F10B8"/>
    <w:rsid w:val="001F122E"/>
    <w:rsid w:val="001F12CD"/>
    <w:rsid w:val="001F16CF"/>
    <w:rsid w:val="001F17B8"/>
    <w:rsid w:val="001F192A"/>
    <w:rsid w:val="001F19B1"/>
    <w:rsid w:val="001F19DD"/>
    <w:rsid w:val="001F1A82"/>
    <w:rsid w:val="001F1AB5"/>
    <w:rsid w:val="001F1BAC"/>
    <w:rsid w:val="001F1D46"/>
    <w:rsid w:val="001F1DE3"/>
    <w:rsid w:val="001F1FD8"/>
    <w:rsid w:val="001F2173"/>
    <w:rsid w:val="001F2241"/>
    <w:rsid w:val="001F22CD"/>
    <w:rsid w:val="001F2349"/>
    <w:rsid w:val="001F25AA"/>
    <w:rsid w:val="001F2A16"/>
    <w:rsid w:val="001F2BF5"/>
    <w:rsid w:val="001F2D98"/>
    <w:rsid w:val="001F2DF5"/>
    <w:rsid w:val="001F2F3B"/>
    <w:rsid w:val="001F30C2"/>
    <w:rsid w:val="001F311A"/>
    <w:rsid w:val="001F3239"/>
    <w:rsid w:val="001F32CD"/>
    <w:rsid w:val="001F33F8"/>
    <w:rsid w:val="001F3921"/>
    <w:rsid w:val="001F3AA3"/>
    <w:rsid w:val="001F3AEE"/>
    <w:rsid w:val="001F3B10"/>
    <w:rsid w:val="001F3C3A"/>
    <w:rsid w:val="001F3DFD"/>
    <w:rsid w:val="001F41BD"/>
    <w:rsid w:val="001F452A"/>
    <w:rsid w:val="001F4A73"/>
    <w:rsid w:val="001F4B2B"/>
    <w:rsid w:val="001F517B"/>
    <w:rsid w:val="001F5388"/>
    <w:rsid w:val="001F5421"/>
    <w:rsid w:val="001F56EF"/>
    <w:rsid w:val="001F59E6"/>
    <w:rsid w:val="001F5AE3"/>
    <w:rsid w:val="001F5B1D"/>
    <w:rsid w:val="001F5CF7"/>
    <w:rsid w:val="001F5D26"/>
    <w:rsid w:val="001F5E68"/>
    <w:rsid w:val="001F5EB0"/>
    <w:rsid w:val="001F6022"/>
    <w:rsid w:val="001F635F"/>
    <w:rsid w:val="001F6516"/>
    <w:rsid w:val="001F69EE"/>
    <w:rsid w:val="001F6D12"/>
    <w:rsid w:val="001F6F95"/>
    <w:rsid w:val="001F72A5"/>
    <w:rsid w:val="001F7413"/>
    <w:rsid w:val="001F74D3"/>
    <w:rsid w:val="001F76EC"/>
    <w:rsid w:val="001F7813"/>
    <w:rsid w:val="001F794F"/>
    <w:rsid w:val="001F7B15"/>
    <w:rsid w:val="00200608"/>
    <w:rsid w:val="002006AD"/>
    <w:rsid w:val="00200A98"/>
    <w:rsid w:val="00200B5B"/>
    <w:rsid w:val="00200BFA"/>
    <w:rsid w:val="00200F61"/>
    <w:rsid w:val="002011D5"/>
    <w:rsid w:val="002012D4"/>
    <w:rsid w:val="00201442"/>
    <w:rsid w:val="002019D0"/>
    <w:rsid w:val="00201F7D"/>
    <w:rsid w:val="00201FBE"/>
    <w:rsid w:val="002020F8"/>
    <w:rsid w:val="00202288"/>
    <w:rsid w:val="00202610"/>
    <w:rsid w:val="0020279E"/>
    <w:rsid w:val="00202D37"/>
    <w:rsid w:val="0020310B"/>
    <w:rsid w:val="00203814"/>
    <w:rsid w:val="00203A68"/>
    <w:rsid w:val="00203B42"/>
    <w:rsid w:val="00203D88"/>
    <w:rsid w:val="00203F33"/>
    <w:rsid w:val="0020410B"/>
    <w:rsid w:val="0020419F"/>
    <w:rsid w:val="002041AA"/>
    <w:rsid w:val="0020433E"/>
    <w:rsid w:val="00204A61"/>
    <w:rsid w:val="00204DCF"/>
    <w:rsid w:val="00204F83"/>
    <w:rsid w:val="002051BB"/>
    <w:rsid w:val="002051DC"/>
    <w:rsid w:val="002052D6"/>
    <w:rsid w:val="00205824"/>
    <w:rsid w:val="00205883"/>
    <w:rsid w:val="00205C3F"/>
    <w:rsid w:val="00205C6E"/>
    <w:rsid w:val="00205E23"/>
    <w:rsid w:val="00205FD5"/>
    <w:rsid w:val="00206273"/>
    <w:rsid w:val="002063F3"/>
    <w:rsid w:val="0020665C"/>
    <w:rsid w:val="0020666A"/>
    <w:rsid w:val="00206727"/>
    <w:rsid w:val="00206E8D"/>
    <w:rsid w:val="00206EDC"/>
    <w:rsid w:val="002071D0"/>
    <w:rsid w:val="0020758D"/>
    <w:rsid w:val="002075AD"/>
    <w:rsid w:val="002075B3"/>
    <w:rsid w:val="00207D7E"/>
    <w:rsid w:val="00207EE6"/>
    <w:rsid w:val="00207F42"/>
    <w:rsid w:val="0021010B"/>
    <w:rsid w:val="002102F0"/>
    <w:rsid w:val="00210403"/>
    <w:rsid w:val="0021042F"/>
    <w:rsid w:val="002106A5"/>
    <w:rsid w:val="002107CD"/>
    <w:rsid w:val="00210D19"/>
    <w:rsid w:val="0021117D"/>
    <w:rsid w:val="002115CC"/>
    <w:rsid w:val="00211758"/>
    <w:rsid w:val="00211CB5"/>
    <w:rsid w:val="00211D6C"/>
    <w:rsid w:val="002122F5"/>
    <w:rsid w:val="0021267E"/>
    <w:rsid w:val="0021277B"/>
    <w:rsid w:val="0021335C"/>
    <w:rsid w:val="0021371F"/>
    <w:rsid w:val="00213BE8"/>
    <w:rsid w:val="00213DA5"/>
    <w:rsid w:val="00213E70"/>
    <w:rsid w:val="002145AC"/>
    <w:rsid w:val="002145B3"/>
    <w:rsid w:val="00214640"/>
    <w:rsid w:val="0021472D"/>
    <w:rsid w:val="002148A3"/>
    <w:rsid w:val="002148AA"/>
    <w:rsid w:val="00214E83"/>
    <w:rsid w:val="00214F20"/>
    <w:rsid w:val="00214F57"/>
    <w:rsid w:val="002151F5"/>
    <w:rsid w:val="0021554A"/>
    <w:rsid w:val="00215668"/>
    <w:rsid w:val="00215796"/>
    <w:rsid w:val="002157E4"/>
    <w:rsid w:val="00215A8D"/>
    <w:rsid w:val="00215B72"/>
    <w:rsid w:val="00215BCC"/>
    <w:rsid w:val="00215FCA"/>
    <w:rsid w:val="0021626E"/>
    <w:rsid w:val="00216303"/>
    <w:rsid w:val="002163AD"/>
    <w:rsid w:val="002165C7"/>
    <w:rsid w:val="002168D2"/>
    <w:rsid w:val="00216B72"/>
    <w:rsid w:val="00216BB5"/>
    <w:rsid w:val="00216DEB"/>
    <w:rsid w:val="00216FF6"/>
    <w:rsid w:val="00217061"/>
    <w:rsid w:val="00217166"/>
    <w:rsid w:val="0021751A"/>
    <w:rsid w:val="0021787F"/>
    <w:rsid w:val="002203BA"/>
    <w:rsid w:val="00220759"/>
    <w:rsid w:val="00220F8D"/>
    <w:rsid w:val="002213DD"/>
    <w:rsid w:val="0022151D"/>
    <w:rsid w:val="00221782"/>
    <w:rsid w:val="00221856"/>
    <w:rsid w:val="002219A5"/>
    <w:rsid w:val="00221BC0"/>
    <w:rsid w:val="00221C88"/>
    <w:rsid w:val="00221CC0"/>
    <w:rsid w:val="00222210"/>
    <w:rsid w:val="002223F4"/>
    <w:rsid w:val="00222446"/>
    <w:rsid w:val="0022298C"/>
    <w:rsid w:val="00222CF0"/>
    <w:rsid w:val="00222E80"/>
    <w:rsid w:val="00223102"/>
    <w:rsid w:val="00223472"/>
    <w:rsid w:val="00223728"/>
    <w:rsid w:val="00223748"/>
    <w:rsid w:val="002237C2"/>
    <w:rsid w:val="00223A1B"/>
    <w:rsid w:val="00223B13"/>
    <w:rsid w:val="00223EDA"/>
    <w:rsid w:val="0022415B"/>
    <w:rsid w:val="002241C3"/>
    <w:rsid w:val="00224313"/>
    <w:rsid w:val="002244E0"/>
    <w:rsid w:val="00224645"/>
    <w:rsid w:val="0022467B"/>
    <w:rsid w:val="00224706"/>
    <w:rsid w:val="00224A40"/>
    <w:rsid w:val="00224BEA"/>
    <w:rsid w:val="00224C48"/>
    <w:rsid w:val="00224EF0"/>
    <w:rsid w:val="00224F68"/>
    <w:rsid w:val="002252B2"/>
    <w:rsid w:val="00225368"/>
    <w:rsid w:val="00225448"/>
    <w:rsid w:val="00225579"/>
    <w:rsid w:val="0022567D"/>
    <w:rsid w:val="002258C4"/>
    <w:rsid w:val="002258F4"/>
    <w:rsid w:val="00225918"/>
    <w:rsid w:val="00225C75"/>
    <w:rsid w:val="00225FD0"/>
    <w:rsid w:val="002261D0"/>
    <w:rsid w:val="002263AD"/>
    <w:rsid w:val="0022645E"/>
    <w:rsid w:val="00226977"/>
    <w:rsid w:val="00226D8E"/>
    <w:rsid w:val="00226E42"/>
    <w:rsid w:val="00227208"/>
    <w:rsid w:val="002272BF"/>
    <w:rsid w:val="0022745C"/>
    <w:rsid w:val="0022774F"/>
    <w:rsid w:val="00227895"/>
    <w:rsid w:val="0022789F"/>
    <w:rsid w:val="00227B7C"/>
    <w:rsid w:val="00230438"/>
    <w:rsid w:val="0023063E"/>
    <w:rsid w:val="00230666"/>
    <w:rsid w:val="002308B5"/>
    <w:rsid w:val="00230AF0"/>
    <w:rsid w:val="00230B0B"/>
    <w:rsid w:val="00230BCC"/>
    <w:rsid w:val="0023178B"/>
    <w:rsid w:val="00231A89"/>
    <w:rsid w:val="00231BCD"/>
    <w:rsid w:val="00231DB8"/>
    <w:rsid w:val="002325D1"/>
    <w:rsid w:val="0023278B"/>
    <w:rsid w:val="00232846"/>
    <w:rsid w:val="00232921"/>
    <w:rsid w:val="00232A68"/>
    <w:rsid w:val="00232BAC"/>
    <w:rsid w:val="00232F3C"/>
    <w:rsid w:val="00232FD6"/>
    <w:rsid w:val="00233062"/>
    <w:rsid w:val="002330E6"/>
    <w:rsid w:val="002332DD"/>
    <w:rsid w:val="00233568"/>
    <w:rsid w:val="002335D5"/>
    <w:rsid w:val="002335E3"/>
    <w:rsid w:val="002338A2"/>
    <w:rsid w:val="00233951"/>
    <w:rsid w:val="00233AC5"/>
    <w:rsid w:val="00233DC8"/>
    <w:rsid w:val="00233E10"/>
    <w:rsid w:val="00234244"/>
    <w:rsid w:val="00234824"/>
    <w:rsid w:val="0023486B"/>
    <w:rsid w:val="00234910"/>
    <w:rsid w:val="00234EB9"/>
    <w:rsid w:val="00235075"/>
    <w:rsid w:val="002357D5"/>
    <w:rsid w:val="0023592A"/>
    <w:rsid w:val="002359B3"/>
    <w:rsid w:val="00235A9B"/>
    <w:rsid w:val="00236797"/>
    <w:rsid w:val="00236C0D"/>
    <w:rsid w:val="00237146"/>
    <w:rsid w:val="00237384"/>
    <w:rsid w:val="0023788C"/>
    <w:rsid w:val="00237E12"/>
    <w:rsid w:val="00237F0B"/>
    <w:rsid w:val="00237F91"/>
    <w:rsid w:val="00237F98"/>
    <w:rsid w:val="00237FC7"/>
    <w:rsid w:val="0024017E"/>
    <w:rsid w:val="002401F7"/>
    <w:rsid w:val="00240A3F"/>
    <w:rsid w:val="00240A79"/>
    <w:rsid w:val="00240CFA"/>
    <w:rsid w:val="00240D3C"/>
    <w:rsid w:val="0024117E"/>
    <w:rsid w:val="002412D7"/>
    <w:rsid w:val="00241524"/>
    <w:rsid w:val="00241681"/>
    <w:rsid w:val="00241A68"/>
    <w:rsid w:val="00241D4C"/>
    <w:rsid w:val="00241D9D"/>
    <w:rsid w:val="002420CC"/>
    <w:rsid w:val="00242620"/>
    <w:rsid w:val="0024293F"/>
    <w:rsid w:val="00243299"/>
    <w:rsid w:val="002439CE"/>
    <w:rsid w:val="00243BC3"/>
    <w:rsid w:val="00243F1D"/>
    <w:rsid w:val="00243FD1"/>
    <w:rsid w:val="0024406D"/>
    <w:rsid w:val="002444C0"/>
    <w:rsid w:val="0024462C"/>
    <w:rsid w:val="002446BB"/>
    <w:rsid w:val="00244837"/>
    <w:rsid w:val="002448A8"/>
    <w:rsid w:val="00244CD1"/>
    <w:rsid w:val="00245278"/>
    <w:rsid w:val="002452F8"/>
    <w:rsid w:val="0024561D"/>
    <w:rsid w:val="002456C1"/>
    <w:rsid w:val="00245A2A"/>
    <w:rsid w:val="00245CFF"/>
    <w:rsid w:val="00245F70"/>
    <w:rsid w:val="0024601E"/>
    <w:rsid w:val="0024617D"/>
    <w:rsid w:val="00246833"/>
    <w:rsid w:val="00246B3A"/>
    <w:rsid w:val="00246BB8"/>
    <w:rsid w:val="00246CBE"/>
    <w:rsid w:val="00246EC5"/>
    <w:rsid w:val="00246F4A"/>
    <w:rsid w:val="0024700A"/>
    <w:rsid w:val="00247114"/>
    <w:rsid w:val="0024713E"/>
    <w:rsid w:val="002472BA"/>
    <w:rsid w:val="00247732"/>
    <w:rsid w:val="002477E5"/>
    <w:rsid w:val="0024780E"/>
    <w:rsid w:val="00247C72"/>
    <w:rsid w:val="00247C9A"/>
    <w:rsid w:val="00250169"/>
    <w:rsid w:val="00250364"/>
    <w:rsid w:val="00250374"/>
    <w:rsid w:val="0025044C"/>
    <w:rsid w:val="00250469"/>
    <w:rsid w:val="0025046E"/>
    <w:rsid w:val="00250555"/>
    <w:rsid w:val="00250649"/>
    <w:rsid w:val="002508EC"/>
    <w:rsid w:val="00250BB9"/>
    <w:rsid w:val="00250D1A"/>
    <w:rsid w:val="00250DC8"/>
    <w:rsid w:val="00250EFA"/>
    <w:rsid w:val="00251073"/>
    <w:rsid w:val="002510FA"/>
    <w:rsid w:val="0025124F"/>
    <w:rsid w:val="002515D2"/>
    <w:rsid w:val="00251B12"/>
    <w:rsid w:val="00251D65"/>
    <w:rsid w:val="00251D99"/>
    <w:rsid w:val="00251F3C"/>
    <w:rsid w:val="002521FC"/>
    <w:rsid w:val="002529A0"/>
    <w:rsid w:val="00252A03"/>
    <w:rsid w:val="00253111"/>
    <w:rsid w:val="0025363C"/>
    <w:rsid w:val="002536AE"/>
    <w:rsid w:val="00253A30"/>
    <w:rsid w:val="00253B6F"/>
    <w:rsid w:val="00253DA2"/>
    <w:rsid w:val="00253E27"/>
    <w:rsid w:val="002540D9"/>
    <w:rsid w:val="00254243"/>
    <w:rsid w:val="00254574"/>
    <w:rsid w:val="0025486D"/>
    <w:rsid w:val="00254886"/>
    <w:rsid w:val="00254921"/>
    <w:rsid w:val="00255714"/>
    <w:rsid w:val="00255850"/>
    <w:rsid w:val="00255970"/>
    <w:rsid w:val="00255DE1"/>
    <w:rsid w:val="00256395"/>
    <w:rsid w:val="00256590"/>
    <w:rsid w:val="0025670B"/>
    <w:rsid w:val="00256771"/>
    <w:rsid w:val="0025682F"/>
    <w:rsid w:val="00257359"/>
    <w:rsid w:val="00257655"/>
    <w:rsid w:val="00260123"/>
    <w:rsid w:val="00260285"/>
    <w:rsid w:val="002602B2"/>
    <w:rsid w:val="00260432"/>
    <w:rsid w:val="00261191"/>
    <w:rsid w:val="00261842"/>
    <w:rsid w:val="00261AD3"/>
    <w:rsid w:val="00261D30"/>
    <w:rsid w:val="00261D5C"/>
    <w:rsid w:val="00261F0B"/>
    <w:rsid w:val="00261FD6"/>
    <w:rsid w:val="002621D1"/>
    <w:rsid w:val="002622FB"/>
    <w:rsid w:val="002629F2"/>
    <w:rsid w:val="00262A82"/>
    <w:rsid w:val="00262EC1"/>
    <w:rsid w:val="00263373"/>
    <w:rsid w:val="002634F7"/>
    <w:rsid w:val="002635E7"/>
    <w:rsid w:val="002638E9"/>
    <w:rsid w:val="00263997"/>
    <w:rsid w:val="00263D83"/>
    <w:rsid w:val="0026412B"/>
    <w:rsid w:val="0026424C"/>
    <w:rsid w:val="002643AC"/>
    <w:rsid w:val="0026451E"/>
    <w:rsid w:val="002646BD"/>
    <w:rsid w:val="00264994"/>
    <w:rsid w:val="00264B1F"/>
    <w:rsid w:val="002651B5"/>
    <w:rsid w:val="00265205"/>
    <w:rsid w:val="002652FE"/>
    <w:rsid w:val="00265579"/>
    <w:rsid w:val="002655AA"/>
    <w:rsid w:val="00265936"/>
    <w:rsid w:val="00265A0F"/>
    <w:rsid w:val="00265C81"/>
    <w:rsid w:val="002660AA"/>
    <w:rsid w:val="00266518"/>
    <w:rsid w:val="0026671C"/>
    <w:rsid w:val="00266AED"/>
    <w:rsid w:val="00267018"/>
    <w:rsid w:val="00267136"/>
    <w:rsid w:val="00267234"/>
    <w:rsid w:val="00267467"/>
    <w:rsid w:val="0026790E"/>
    <w:rsid w:val="00270143"/>
    <w:rsid w:val="00270473"/>
    <w:rsid w:val="00270585"/>
    <w:rsid w:val="002706AB"/>
    <w:rsid w:val="00270BD3"/>
    <w:rsid w:val="002714DD"/>
    <w:rsid w:val="00271601"/>
    <w:rsid w:val="002716AC"/>
    <w:rsid w:val="0027181A"/>
    <w:rsid w:val="002718FE"/>
    <w:rsid w:val="00271E63"/>
    <w:rsid w:val="0027204D"/>
    <w:rsid w:val="002725DD"/>
    <w:rsid w:val="0027296D"/>
    <w:rsid w:val="002729A6"/>
    <w:rsid w:val="00272B4D"/>
    <w:rsid w:val="00272BE6"/>
    <w:rsid w:val="002730EA"/>
    <w:rsid w:val="0027311A"/>
    <w:rsid w:val="0027316C"/>
    <w:rsid w:val="0027333B"/>
    <w:rsid w:val="00273658"/>
    <w:rsid w:val="00273CEB"/>
    <w:rsid w:val="00274166"/>
    <w:rsid w:val="0027427C"/>
    <w:rsid w:val="00274547"/>
    <w:rsid w:val="002750EE"/>
    <w:rsid w:val="002752C1"/>
    <w:rsid w:val="00275939"/>
    <w:rsid w:val="00275AA2"/>
    <w:rsid w:val="00275B7B"/>
    <w:rsid w:val="00275BB5"/>
    <w:rsid w:val="002761BF"/>
    <w:rsid w:val="00276374"/>
    <w:rsid w:val="002763AC"/>
    <w:rsid w:val="002763D0"/>
    <w:rsid w:val="0027656A"/>
    <w:rsid w:val="00276709"/>
    <w:rsid w:val="00276832"/>
    <w:rsid w:val="00276869"/>
    <w:rsid w:val="00276A1A"/>
    <w:rsid w:val="00276D0D"/>
    <w:rsid w:val="002770FD"/>
    <w:rsid w:val="00277365"/>
    <w:rsid w:val="00277435"/>
    <w:rsid w:val="00277687"/>
    <w:rsid w:val="00277ABC"/>
    <w:rsid w:val="00277D1B"/>
    <w:rsid w:val="0028119B"/>
    <w:rsid w:val="002811A9"/>
    <w:rsid w:val="0028143E"/>
    <w:rsid w:val="002815A5"/>
    <w:rsid w:val="00281691"/>
    <w:rsid w:val="002817C4"/>
    <w:rsid w:val="00281851"/>
    <w:rsid w:val="00281A9A"/>
    <w:rsid w:val="00281C35"/>
    <w:rsid w:val="00281E31"/>
    <w:rsid w:val="00281E34"/>
    <w:rsid w:val="00281F42"/>
    <w:rsid w:val="00281F48"/>
    <w:rsid w:val="00282299"/>
    <w:rsid w:val="00282407"/>
    <w:rsid w:val="00282A80"/>
    <w:rsid w:val="00282AF8"/>
    <w:rsid w:val="00282C4D"/>
    <w:rsid w:val="00282CD2"/>
    <w:rsid w:val="00282DFB"/>
    <w:rsid w:val="00282F16"/>
    <w:rsid w:val="0028315E"/>
    <w:rsid w:val="0028341F"/>
    <w:rsid w:val="00283481"/>
    <w:rsid w:val="0028483E"/>
    <w:rsid w:val="00284E44"/>
    <w:rsid w:val="00285211"/>
    <w:rsid w:val="00285261"/>
    <w:rsid w:val="0028535B"/>
    <w:rsid w:val="002853BD"/>
    <w:rsid w:val="002854B9"/>
    <w:rsid w:val="00285A56"/>
    <w:rsid w:val="00285D39"/>
    <w:rsid w:val="00285EBB"/>
    <w:rsid w:val="00285F96"/>
    <w:rsid w:val="0028608A"/>
    <w:rsid w:val="00286314"/>
    <w:rsid w:val="00286330"/>
    <w:rsid w:val="00286523"/>
    <w:rsid w:val="00286526"/>
    <w:rsid w:val="002869B1"/>
    <w:rsid w:val="00286AB7"/>
    <w:rsid w:val="00286F91"/>
    <w:rsid w:val="002871CD"/>
    <w:rsid w:val="0028725F"/>
    <w:rsid w:val="002875C8"/>
    <w:rsid w:val="00287918"/>
    <w:rsid w:val="00287CD0"/>
    <w:rsid w:val="00287EA8"/>
    <w:rsid w:val="00290845"/>
    <w:rsid w:val="00290B1F"/>
    <w:rsid w:val="00290DE4"/>
    <w:rsid w:val="00290E28"/>
    <w:rsid w:val="00290EDE"/>
    <w:rsid w:val="00290F88"/>
    <w:rsid w:val="00290FC8"/>
    <w:rsid w:val="00290FD5"/>
    <w:rsid w:val="00291505"/>
    <w:rsid w:val="00291762"/>
    <w:rsid w:val="00291816"/>
    <w:rsid w:val="00291979"/>
    <w:rsid w:val="00291CAA"/>
    <w:rsid w:val="00291D5B"/>
    <w:rsid w:val="00291E3F"/>
    <w:rsid w:val="002922D1"/>
    <w:rsid w:val="00292310"/>
    <w:rsid w:val="0029260F"/>
    <w:rsid w:val="0029271E"/>
    <w:rsid w:val="0029290A"/>
    <w:rsid w:val="00292A2D"/>
    <w:rsid w:val="00292A6B"/>
    <w:rsid w:val="00292E10"/>
    <w:rsid w:val="002931EB"/>
    <w:rsid w:val="0029324A"/>
    <w:rsid w:val="0029332B"/>
    <w:rsid w:val="00293F6F"/>
    <w:rsid w:val="00293F74"/>
    <w:rsid w:val="0029403E"/>
    <w:rsid w:val="002944DA"/>
    <w:rsid w:val="002945F6"/>
    <w:rsid w:val="002950F2"/>
    <w:rsid w:val="002951B9"/>
    <w:rsid w:val="00295297"/>
    <w:rsid w:val="00295412"/>
    <w:rsid w:val="0029576E"/>
    <w:rsid w:val="00296101"/>
    <w:rsid w:val="002964CF"/>
    <w:rsid w:val="002965DF"/>
    <w:rsid w:val="002968AB"/>
    <w:rsid w:val="002968B0"/>
    <w:rsid w:val="00296985"/>
    <w:rsid w:val="002969A0"/>
    <w:rsid w:val="00296C5C"/>
    <w:rsid w:val="00296D04"/>
    <w:rsid w:val="0029728D"/>
    <w:rsid w:val="002972E9"/>
    <w:rsid w:val="00297380"/>
    <w:rsid w:val="00297536"/>
    <w:rsid w:val="0029762F"/>
    <w:rsid w:val="0029767E"/>
    <w:rsid w:val="00297A5F"/>
    <w:rsid w:val="00297AAC"/>
    <w:rsid w:val="00297B49"/>
    <w:rsid w:val="00297F77"/>
    <w:rsid w:val="002A00F2"/>
    <w:rsid w:val="002A0A61"/>
    <w:rsid w:val="002A0C80"/>
    <w:rsid w:val="002A0E53"/>
    <w:rsid w:val="002A0ED4"/>
    <w:rsid w:val="002A1352"/>
    <w:rsid w:val="002A13F4"/>
    <w:rsid w:val="002A175D"/>
    <w:rsid w:val="002A1B68"/>
    <w:rsid w:val="002A1DA8"/>
    <w:rsid w:val="002A1F81"/>
    <w:rsid w:val="002A21A0"/>
    <w:rsid w:val="002A2551"/>
    <w:rsid w:val="002A2D26"/>
    <w:rsid w:val="002A303A"/>
    <w:rsid w:val="002A306C"/>
    <w:rsid w:val="002A32E9"/>
    <w:rsid w:val="002A3451"/>
    <w:rsid w:val="002A3526"/>
    <w:rsid w:val="002A36A8"/>
    <w:rsid w:val="002A38C4"/>
    <w:rsid w:val="002A393F"/>
    <w:rsid w:val="002A3CB3"/>
    <w:rsid w:val="002A3D77"/>
    <w:rsid w:val="002A3DEF"/>
    <w:rsid w:val="002A41C1"/>
    <w:rsid w:val="002A43D2"/>
    <w:rsid w:val="002A4439"/>
    <w:rsid w:val="002A4577"/>
    <w:rsid w:val="002A4724"/>
    <w:rsid w:val="002A47C6"/>
    <w:rsid w:val="002A4833"/>
    <w:rsid w:val="002A4C1F"/>
    <w:rsid w:val="002A4CC2"/>
    <w:rsid w:val="002A51C9"/>
    <w:rsid w:val="002A564B"/>
    <w:rsid w:val="002A5E2E"/>
    <w:rsid w:val="002A60D8"/>
    <w:rsid w:val="002A61AD"/>
    <w:rsid w:val="002A6295"/>
    <w:rsid w:val="002A679F"/>
    <w:rsid w:val="002A68C4"/>
    <w:rsid w:val="002A6902"/>
    <w:rsid w:val="002A6AA0"/>
    <w:rsid w:val="002A6B45"/>
    <w:rsid w:val="002A6D85"/>
    <w:rsid w:val="002A6DB3"/>
    <w:rsid w:val="002A6F85"/>
    <w:rsid w:val="002A7159"/>
    <w:rsid w:val="002A726D"/>
    <w:rsid w:val="002A76CA"/>
    <w:rsid w:val="002A77BF"/>
    <w:rsid w:val="002A7927"/>
    <w:rsid w:val="002A7A12"/>
    <w:rsid w:val="002A7E68"/>
    <w:rsid w:val="002B006D"/>
    <w:rsid w:val="002B047D"/>
    <w:rsid w:val="002B0482"/>
    <w:rsid w:val="002B04D7"/>
    <w:rsid w:val="002B0772"/>
    <w:rsid w:val="002B096A"/>
    <w:rsid w:val="002B0977"/>
    <w:rsid w:val="002B0CC9"/>
    <w:rsid w:val="002B0E44"/>
    <w:rsid w:val="002B1143"/>
    <w:rsid w:val="002B12AB"/>
    <w:rsid w:val="002B12FF"/>
    <w:rsid w:val="002B1322"/>
    <w:rsid w:val="002B1324"/>
    <w:rsid w:val="002B159F"/>
    <w:rsid w:val="002B15C9"/>
    <w:rsid w:val="002B1876"/>
    <w:rsid w:val="002B1FA1"/>
    <w:rsid w:val="002B1FE7"/>
    <w:rsid w:val="002B23A6"/>
    <w:rsid w:val="002B2609"/>
    <w:rsid w:val="002B27B5"/>
    <w:rsid w:val="002B28D4"/>
    <w:rsid w:val="002B29DF"/>
    <w:rsid w:val="002B2C1A"/>
    <w:rsid w:val="002B2C47"/>
    <w:rsid w:val="002B3161"/>
    <w:rsid w:val="002B328F"/>
    <w:rsid w:val="002B3556"/>
    <w:rsid w:val="002B36C9"/>
    <w:rsid w:val="002B3BFE"/>
    <w:rsid w:val="002B3CA6"/>
    <w:rsid w:val="002B3F49"/>
    <w:rsid w:val="002B42A9"/>
    <w:rsid w:val="002B478D"/>
    <w:rsid w:val="002B47A6"/>
    <w:rsid w:val="002B47FD"/>
    <w:rsid w:val="002B4A86"/>
    <w:rsid w:val="002B4DAF"/>
    <w:rsid w:val="002B54AB"/>
    <w:rsid w:val="002B55A2"/>
    <w:rsid w:val="002B58C4"/>
    <w:rsid w:val="002B5ABA"/>
    <w:rsid w:val="002B612E"/>
    <w:rsid w:val="002B61C8"/>
    <w:rsid w:val="002B672D"/>
    <w:rsid w:val="002B68EA"/>
    <w:rsid w:val="002B6E19"/>
    <w:rsid w:val="002B726C"/>
    <w:rsid w:val="002B78E7"/>
    <w:rsid w:val="002B7A03"/>
    <w:rsid w:val="002B7E0A"/>
    <w:rsid w:val="002C03C6"/>
    <w:rsid w:val="002C0592"/>
    <w:rsid w:val="002C0A26"/>
    <w:rsid w:val="002C0BC0"/>
    <w:rsid w:val="002C0E59"/>
    <w:rsid w:val="002C0F14"/>
    <w:rsid w:val="002C0F3F"/>
    <w:rsid w:val="002C101F"/>
    <w:rsid w:val="002C1370"/>
    <w:rsid w:val="002C1453"/>
    <w:rsid w:val="002C16D0"/>
    <w:rsid w:val="002C16F0"/>
    <w:rsid w:val="002C188A"/>
    <w:rsid w:val="002C188D"/>
    <w:rsid w:val="002C1957"/>
    <w:rsid w:val="002C2160"/>
    <w:rsid w:val="002C23D2"/>
    <w:rsid w:val="002C25E9"/>
    <w:rsid w:val="002C26C0"/>
    <w:rsid w:val="002C28CC"/>
    <w:rsid w:val="002C29A8"/>
    <w:rsid w:val="002C2F8A"/>
    <w:rsid w:val="002C2FF7"/>
    <w:rsid w:val="002C34D2"/>
    <w:rsid w:val="002C3571"/>
    <w:rsid w:val="002C3A22"/>
    <w:rsid w:val="002C3B7C"/>
    <w:rsid w:val="002C3DAE"/>
    <w:rsid w:val="002C4421"/>
    <w:rsid w:val="002C4628"/>
    <w:rsid w:val="002C47E3"/>
    <w:rsid w:val="002C4817"/>
    <w:rsid w:val="002C490D"/>
    <w:rsid w:val="002C4B77"/>
    <w:rsid w:val="002C4D62"/>
    <w:rsid w:val="002C4E3D"/>
    <w:rsid w:val="002C4F56"/>
    <w:rsid w:val="002C517C"/>
    <w:rsid w:val="002C54B3"/>
    <w:rsid w:val="002C55C1"/>
    <w:rsid w:val="002C5794"/>
    <w:rsid w:val="002C58D1"/>
    <w:rsid w:val="002C6163"/>
    <w:rsid w:val="002C6353"/>
    <w:rsid w:val="002C6441"/>
    <w:rsid w:val="002C660E"/>
    <w:rsid w:val="002C6B4E"/>
    <w:rsid w:val="002C6EF5"/>
    <w:rsid w:val="002C700F"/>
    <w:rsid w:val="002C73CD"/>
    <w:rsid w:val="002C74FC"/>
    <w:rsid w:val="002C7891"/>
    <w:rsid w:val="002C78A5"/>
    <w:rsid w:val="002C7ADD"/>
    <w:rsid w:val="002C7C32"/>
    <w:rsid w:val="002C7FC0"/>
    <w:rsid w:val="002D0025"/>
    <w:rsid w:val="002D007E"/>
    <w:rsid w:val="002D009D"/>
    <w:rsid w:val="002D050C"/>
    <w:rsid w:val="002D089B"/>
    <w:rsid w:val="002D0B00"/>
    <w:rsid w:val="002D0B03"/>
    <w:rsid w:val="002D0B40"/>
    <w:rsid w:val="002D0CC2"/>
    <w:rsid w:val="002D114C"/>
    <w:rsid w:val="002D11E5"/>
    <w:rsid w:val="002D14D0"/>
    <w:rsid w:val="002D1608"/>
    <w:rsid w:val="002D18FE"/>
    <w:rsid w:val="002D1C1D"/>
    <w:rsid w:val="002D1F0E"/>
    <w:rsid w:val="002D21B6"/>
    <w:rsid w:val="002D2714"/>
    <w:rsid w:val="002D298B"/>
    <w:rsid w:val="002D29B9"/>
    <w:rsid w:val="002D2AF7"/>
    <w:rsid w:val="002D2B20"/>
    <w:rsid w:val="002D2C01"/>
    <w:rsid w:val="002D2CE7"/>
    <w:rsid w:val="002D2FFC"/>
    <w:rsid w:val="002D336E"/>
    <w:rsid w:val="002D34DC"/>
    <w:rsid w:val="002D35A0"/>
    <w:rsid w:val="002D374F"/>
    <w:rsid w:val="002D3773"/>
    <w:rsid w:val="002D389C"/>
    <w:rsid w:val="002D3B9B"/>
    <w:rsid w:val="002D43FA"/>
    <w:rsid w:val="002D469D"/>
    <w:rsid w:val="002D46D2"/>
    <w:rsid w:val="002D474B"/>
    <w:rsid w:val="002D488D"/>
    <w:rsid w:val="002D4AD1"/>
    <w:rsid w:val="002D4AFD"/>
    <w:rsid w:val="002D4BB4"/>
    <w:rsid w:val="002D4CD1"/>
    <w:rsid w:val="002D5105"/>
    <w:rsid w:val="002D552D"/>
    <w:rsid w:val="002D55A5"/>
    <w:rsid w:val="002D58A0"/>
    <w:rsid w:val="002D5EA6"/>
    <w:rsid w:val="002D5F59"/>
    <w:rsid w:val="002D6089"/>
    <w:rsid w:val="002D6511"/>
    <w:rsid w:val="002D651E"/>
    <w:rsid w:val="002D6682"/>
    <w:rsid w:val="002D6B08"/>
    <w:rsid w:val="002D6E67"/>
    <w:rsid w:val="002D70EC"/>
    <w:rsid w:val="002D732A"/>
    <w:rsid w:val="002D7580"/>
    <w:rsid w:val="002D7AE0"/>
    <w:rsid w:val="002D7AE8"/>
    <w:rsid w:val="002D7B0C"/>
    <w:rsid w:val="002D7DD8"/>
    <w:rsid w:val="002D7EDB"/>
    <w:rsid w:val="002E0056"/>
    <w:rsid w:val="002E0636"/>
    <w:rsid w:val="002E0672"/>
    <w:rsid w:val="002E0735"/>
    <w:rsid w:val="002E0BBF"/>
    <w:rsid w:val="002E103C"/>
    <w:rsid w:val="002E1077"/>
    <w:rsid w:val="002E108B"/>
    <w:rsid w:val="002E109A"/>
    <w:rsid w:val="002E13A2"/>
    <w:rsid w:val="002E1405"/>
    <w:rsid w:val="002E1412"/>
    <w:rsid w:val="002E1D58"/>
    <w:rsid w:val="002E282B"/>
    <w:rsid w:val="002E290D"/>
    <w:rsid w:val="002E29CB"/>
    <w:rsid w:val="002E29CD"/>
    <w:rsid w:val="002E2B62"/>
    <w:rsid w:val="002E2B6A"/>
    <w:rsid w:val="002E2D81"/>
    <w:rsid w:val="002E2E34"/>
    <w:rsid w:val="002E30A4"/>
    <w:rsid w:val="002E3216"/>
    <w:rsid w:val="002E32F7"/>
    <w:rsid w:val="002E3519"/>
    <w:rsid w:val="002E38DC"/>
    <w:rsid w:val="002E3935"/>
    <w:rsid w:val="002E3943"/>
    <w:rsid w:val="002E3C9E"/>
    <w:rsid w:val="002E4020"/>
    <w:rsid w:val="002E408F"/>
    <w:rsid w:val="002E4266"/>
    <w:rsid w:val="002E4315"/>
    <w:rsid w:val="002E4425"/>
    <w:rsid w:val="002E45FA"/>
    <w:rsid w:val="002E47F1"/>
    <w:rsid w:val="002E48EE"/>
    <w:rsid w:val="002E4AFA"/>
    <w:rsid w:val="002E4B8A"/>
    <w:rsid w:val="002E5130"/>
    <w:rsid w:val="002E52EC"/>
    <w:rsid w:val="002E5865"/>
    <w:rsid w:val="002E596A"/>
    <w:rsid w:val="002E5CBA"/>
    <w:rsid w:val="002E5D3E"/>
    <w:rsid w:val="002E5FEF"/>
    <w:rsid w:val="002E614B"/>
    <w:rsid w:val="002E6480"/>
    <w:rsid w:val="002E64DE"/>
    <w:rsid w:val="002E671E"/>
    <w:rsid w:val="002E6ABE"/>
    <w:rsid w:val="002E6CA1"/>
    <w:rsid w:val="002E6EB0"/>
    <w:rsid w:val="002E7084"/>
    <w:rsid w:val="002E712E"/>
    <w:rsid w:val="002E71BD"/>
    <w:rsid w:val="002E72F5"/>
    <w:rsid w:val="002E78DB"/>
    <w:rsid w:val="002E7CA9"/>
    <w:rsid w:val="002F0120"/>
    <w:rsid w:val="002F06D1"/>
    <w:rsid w:val="002F070A"/>
    <w:rsid w:val="002F114C"/>
    <w:rsid w:val="002F1637"/>
    <w:rsid w:val="002F1684"/>
    <w:rsid w:val="002F196C"/>
    <w:rsid w:val="002F2197"/>
    <w:rsid w:val="002F22ED"/>
    <w:rsid w:val="002F25F1"/>
    <w:rsid w:val="002F2698"/>
    <w:rsid w:val="002F283C"/>
    <w:rsid w:val="002F2844"/>
    <w:rsid w:val="002F291F"/>
    <w:rsid w:val="002F2CA3"/>
    <w:rsid w:val="002F2D96"/>
    <w:rsid w:val="002F2FC8"/>
    <w:rsid w:val="002F3009"/>
    <w:rsid w:val="002F305C"/>
    <w:rsid w:val="002F3219"/>
    <w:rsid w:val="002F328E"/>
    <w:rsid w:val="002F38DE"/>
    <w:rsid w:val="002F3B96"/>
    <w:rsid w:val="002F45FD"/>
    <w:rsid w:val="002F46D3"/>
    <w:rsid w:val="002F48AC"/>
    <w:rsid w:val="002F4EC4"/>
    <w:rsid w:val="002F4F48"/>
    <w:rsid w:val="002F5042"/>
    <w:rsid w:val="002F5056"/>
    <w:rsid w:val="002F513E"/>
    <w:rsid w:val="002F5314"/>
    <w:rsid w:val="002F5676"/>
    <w:rsid w:val="002F5C62"/>
    <w:rsid w:val="002F5F89"/>
    <w:rsid w:val="002F672D"/>
    <w:rsid w:val="002F6960"/>
    <w:rsid w:val="002F6A42"/>
    <w:rsid w:val="002F6C2E"/>
    <w:rsid w:val="002F6EF0"/>
    <w:rsid w:val="002F723E"/>
    <w:rsid w:val="002F73E1"/>
    <w:rsid w:val="002F76B2"/>
    <w:rsid w:val="002F78D7"/>
    <w:rsid w:val="002F79ED"/>
    <w:rsid w:val="002F7BAE"/>
    <w:rsid w:val="002F7C80"/>
    <w:rsid w:val="002F7DD8"/>
    <w:rsid w:val="002F7E96"/>
    <w:rsid w:val="002F7F0F"/>
    <w:rsid w:val="003000FF"/>
    <w:rsid w:val="00300178"/>
    <w:rsid w:val="003006D9"/>
    <w:rsid w:val="00300C3A"/>
    <w:rsid w:val="00300FD1"/>
    <w:rsid w:val="0030136F"/>
    <w:rsid w:val="00301D01"/>
    <w:rsid w:val="0030232F"/>
    <w:rsid w:val="003023BF"/>
    <w:rsid w:val="003025A6"/>
    <w:rsid w:val="0030262B"/>
    <w:rsid w:val="00302C88"/>
    <w:rsid w:val="00303021"/>
    <w:rsid w:val="00303217"/>
    <w:rsid w:val="00303262"/>
    <w:rsid w:val="00303400"/>
    <w:rsid w:val="00303A30"/>
    <w:rsid w:val="00303C4E"/>
    <w:rsid w:val="00303D3E"/>
    <w:rsid w:val="00304086"/>
    <w:rsid w:val="003045C1"/>
    <w:rsid w:val="00304703"/>
    <w:rsid w:val="003047C2"/>
    <w:rsid w:val="00304DA0"/>
    <w:rsid w:val="0030512B"/>
    <w:rsid w:val="00305131"/>
    <w:rsid w:val="0030542F"/>
    <w:rsid w:val="0030552B"/>
    <w:rsid w:val="0030575E"/>
    <w:rsid w:val="003060AE"/>
    <w:rsid w:val="003060C1"/>
    <w:rsid w:val="003061D3"/>
    <w:rsid w:val="003064FE"/>
    <w:rsid w:val="00306C3B"/>
    <w:rsid w:val="00306DE3"/>
    <w:rsid w:val="00306E53"/>
    <w:rsid w:val="00307388"/>
    <w:rsid w:val="00307834"/>
    <w:rsid w:val="00307B8D"/>
    <w:rsid w:val="00307FC7"/>
    <w:rsid w:val="003103E0"/>
    <w:rsid w:val="00310917"/>
    <w:rsid w:val="00310DC3"/>
    <w:rsid w:val="00310E80"/>
    <w:rsid w:val="00311444"/>
    <w:rsid w:val="0031148A"/>
    <w:rsid w:val="00311C02"/>
    <w:rsid w:val="00311D98"/>
    <w:rsid w:val="00311E3E"/>
    <w:rsid w:val="00311E60"/>
    <w:rsid w:val="003120EF"/>
    <w:rsid w:val="00312182"/>
    <w:rsid w:val="00312472"/>
    <w:rsid w:val="003125F9"/>
    <w:rsid w:val="00312A5A"/>
    <w:rsid w:val="00312AC9"/>
    <w:rsid w:val="00312DF9"/>
    <w:rsid w:val="00312E74"/>
    <w:rsid w:val="00312FC4"/>
    <w:rsid w:val="0031331C"/>
    <w:rsid w:val="0031337A"/>
    <w:rsid w:val="00313436"/>
    <w:rsid w:val="003135E2"/>
    <w:rsid w:val="003136BB"/>
    <w:rsid w:val="0031374B"/>
    <w:rsid w:val="00313786"/>
    <w:rsid w:val="00313BA1"/>
    <w:rsid w:val="00313C18"/>
    <w:rsid w:val="00313CC7"/>
    <w:rsid w:val="00313E87"/>
    <w:rsid w:val="00313EA2"/>
    <w:rsid w:val="003140D8"/>
    <w:rsid w:val="003141E5"/>
    <w:rsid w:val="00314299"/>
    <w:rsid w:val="003147AB"/>
    <w:rsid w:val="00314938"/>
    <w:rsid w:val="003149DA"/>
    <w:rsid w:val="00314AB6"/>
    <w:rsid w:val="00314F96"/>
    <w:rsid w:val="00314FE3"/>
    <w:rsid w:val="00315004"/>
    <w:rsid w:val="0031538A"/>
    <w:rsid w:val="003154DC"/>
    <w:rsid w:val="00315601"/>
    <w:rsid w:val="00315BFE"/>
    <w:rsid w:val="00315E24"/>
    <w:rsid w:val="003162F5"/>
    <w:rsid w:val="00316413"/>
    <w:rsid w:val="003168FC"/>
    <w:rsid w:val="003169F1"/>
    <w:rsid w:val="00316AD6"/>
    <w:rsid w:val="00316BF4"/>
    <w:rsid w:val="00316BFF"/>
    <w:rsid w:val="00316C8F"/>
    <w:rsid w:val="00316D33"/>
    <w:rsid w:val="003170E0"/>
    <w:rsid w:val="003171D4"/>
    <w:rsid w:val="003172DA"/>
    <w:rsid w:val="003173D3"/>
    <w:rsid w:val="0031768C"/>
    <w:rsid w:val="00317713"/>
    <w:rsid w:val="003178EF"/>
    <w:rsid w:val="00317AC4"/>
    <w:rsid w:val="00317D45"/>
    <w:rsid w:val="00317E65"/>
    <w:rsid w:val="0032031D"/>
    <w:rsid w:val="003204A1"/>
    <w:rsid w:val="00320527"/>
    <w:rsid w:val="003205A5"/>
    <w:rsid w:val="003207C4"/>
    <w:rsid w:val="0032080E"/>
    <w:rsid w:val="003209E0"/>
    <w:rsid w:val="00320E0F"/>
    <w:rsid w:val="00320E95"/>
    <w:rsid w:val="00321202"/>
    <w:rsid w:val="00321267"/>
    <w:rsid w:val="00321308"/>
    <w:rsid w:val="00321885"/>
    <w:rsid w:val="00321972"/>
    <w:rsid w:val="00321EB7"/>
    <w:rsid w:val="003222E2"/>
    <w:rsid w:val="003223A7"/>
    <w:rsid w:val="0032263E"/>
    <w:rsid w:val="0032293D"/>
    <w:rsid w:val="00322A24"/>
    <w:rsid w:val="0032345E"/>
    <w:rsid w:val="00323565"/>
    <w:rsid w:val="0032356A"/>
    <w:rsid w:val="00323574"/>
    <w:rsid w:val="003235AF"/>
    <w:rsid w:val="0032367A"/>
    <w:rsid w:val="003238B6"/>
    <w:rsid w:val="00323BD9"/>
    <w:rsid w:val="00323D4A"/>
    <w:rsid w:val="00323E0F"/>
    <w:rsid w:val="0032449B"/>
    <w:rsid w:val="00324779"/>
    <w:rsid w:val="003247D2"/>
    <w:rsid w:val="0032499C"/>
    <w:rsid w:val="00324B1E"/>
    <w:rsid w:val="00325171"/>
    <w:rsid w:val="003251C8"/>
    <w:rsid w:val="00325362"/>
    <w:rsid w:val="00325463"/>
    <w:rsid w:val="00325ABC"/>
    <w:rsid w:val="00326072"/>
    <w:rsid w:val="0032609A"/>
    <w:rsid w:val="003260A5"/>
    <w:rsid w:val="0032613B"/>
    <w:rsid w:val="00326178"/>
    <w:rsid w:val="003265B2"/>
    <w:rsid w:val="00326A50"/>
    <w:rsid w:val="00326C0C"/>
    <w:rsid w:val="00326C54"/>
    <w:rsid w:val="00326D23"/>
    <w:rsid w:val="00326FE1"/>
    <w:rsid w:val="003271A4"/>
    <w:rsid w:val="00327301"/>
    <w:rsid w:val="003273FD"/>
    <w:rsid w:val="003274B6"/>
    <w:rsid w:val="003275BD"/>
    <w:rsid w:val="003277C5"/>
    <w:rsid w:val="00327B53"/>
    <w:rsid w:val="00327E97"/>
    <w:rsid w:val="003308DB"/>
    <w:rsid w:val="00330C5A"/>
    <w:rsid w:val="00330CB6"/>
    <w:rsid w:val="00330CF4"/>
    <w:rsid w:val="00330D3B"/>
    <w:rsid w:val="00330F5D"/>
    <w:rsid w:val="003311AF"/>
    <w:rsid w:val="00331259"/>
    <w:rsid w:val="00331306"/>
    <w:rsid w:val="00331644"/>
    <w:rsid w:val="00331824"/>
    <w:rsid w:val="00331839"/>
    <w:rsid w:val="00331B05"/>
    <w:rsid w:val="00331C2B"/>
    <w:rsid w:val="00331C83"/>
    <w:rsid w:val="00331DBE"/>
    <w:rsid w:val="00331DD5"/>
    <w:rsid w:val="00331DDB"/>
    <w:rsid w:val="00331DEC"/>
    <w:rsid w:val="00331F52"/>
    <w:rsid w:val="00331F8A"/>
    <w:rsid w:val="00331FDB"/>
    <w:rsid w:val="003326DF"/>
    <w:rsid w:val="003329D7"/>
    <w:rsid w:val="00332D9C"/>
    <w:rsid w:val="003330D9"/>
    <w:rsid w:val="0033390A"/>
    <w:rsid w:val="0033397E"/>
    <w:rsid w:val="00333A4F"/>
    <w:rsid w:val="00333D65"/>
    <w:rsid w:val="00333F8B"/>
    <w:rsid w:val="0033419F"/>
    <w:rsid w:val="00334240"/>
    <w:rsid w:val="0033442A"/>
    <w:rsid w:val="00334636"/>
    <w:rsid w:val="003348D0"/>
    <w:rsid w:val="00334C49"/>
    <w:rsid w:val="00334D2A"/>
    <w:rsid w:val="00335301"/>
    <w:rsid w:val="00335599"/>
    <w:rsid w:val="00335838"/>
    <w:rsid w:val="00335ABD"/>
    <w:rsid w:val="00335E78"/>
    <w:rsid w:val="00336898"/>
    <w:rsid w:val="0033698E"/>
    <w:rsid w:val="00336E20"/>
    <w:rsid w:val="00336F4B"/>
    <w:rsid w:val="0033727D"/>
    <w:rsid w:val="00337799"/>
    <w:rsid w:val="00337918"/>
    <w:rsid w:val="00337C87"/>
    <w:rsid w:val="00337DF7"/>
    <w:rsid w:val="00340007"/>
    <w:rsid w:val="003402D5"/>
    <w:rsid w:val="003403B5"/>
    <w:rsid w:val="003406D9"/>
    <w:rsid w:val="003407A9"/>
    <w:rsid w:val="00340993"/>
    <w:rsid w:val="00340AC6"/>
    <w:rsid w:val="00340B78"/>
    <w:rsid w:val="003415C3"/>
    <w:rsid w:val="003416E9"/>
    <w:rsid w:val="0034190A"/>
    <w:rsid w:val="00341C2D"/>
    <w:rsid w:val="00341F6B"/>
    <w:rsid w:val="00341FE7"/>
    <w:rsid w:val="0034216C"/>
    <w:rsid w:val="003421FB"/>
    <w:rsid w:val="00342208"/>
    <w:rsid w:val="003426E5"/>
    <w:rsid w:val="00342946"/>
    <w:rsid w:val="00342B3D"/>
    <w:rsid w:val="00342BB1"/>
    <w:rsid w:val="00342C3E"/>
    <w:rsid w:val="00342F46"/>
    <w:rsid w:val="00342F7C"/>
    <w:rsid w:val="00343196"/>
    <w:rsid w:val="003433B1"/>
    <w:rsid w:val="00343675"/>
    <w:rsid w:val="003437BC"/>
    <w:rsid w:val="00343BDD"/>
    <w:rsid w:val="00343E98"/>
    <w:rsid w:val="00343FB6"/>
    <w:rsid w:val="003441FD"/>
    <w:rsid w:val="003442AD"/>
    <w:rsid w:val="003445E3"/>
    <w:rsid w:val="00344923"/>
    <w:rsid w:val="00344A45"/>
    <w:rsid w:val="00344B21"/>
    <w:rsid w:val="00344BDB"/>
    <w:rsid w:val="00345131"/>
    <w:rsid w:val="003451A0"/>
    <w:rsid w:val="003451BB"/>
    <w:rsid w:val="00345263"/>
    <w:rsid w:val="00345523"/>
    <w:rsid w:val="00345854"/>
    <w:rsid w:val="00345ED3"/>
    <w:rsid w:val="00345EF5"/>
    <w:rsid w:val="003460E9"/>
    <w:rsid w:val="0034620C"/>
    <w:rsid w:val="003465BA"/>
    <w:rsid w:val="00346628"/>
    <w:rsid w:val="003466A3"/>
    <w:rsid w:val="003468B1"/>
    <w:rsid w:val="00347090"/>
    <w:rsid w:val="0034726B"/>
    <w:rsid w:val="003473E6"/>
    <w:rsid w:val="003473F8"/>
    <w:rsid w:val="00347831"/>
    <w:rsid w:val="003478B7"/>
    <w:rsid w:val="00347AD8"/>
    <w:rsid w:val="00347C28"/>
    <w:rsid w:val="00350108"/>
    <w:rsid w:val="0035029C"/>
    <w:rsid w:val="0035071C"/>
    <w:rsid w:val="003508AC"/>
    <w:rsid w:val="00350C57"/>
    <w:rsid w:val="00350CE8"/>
    <w:rsid w:val="00350FDB"/>
    <w:rsid w:val="00351041"/>
    <w:rsid w:val="003511BF"/>
    <w:rsid w:val="0035123E"/>
    <w:rsid w:val="003512EB"/>
    <w:rsid w:val="003513A6"/>
    <w:rsid w:val="003514FA"/>
    <w:rsid w:val="00351A56"/>
    <w:rsid w:val="00351E73"/>
    <w:rsid w:val="0035207B"/>
    <w:rsid w:val="003520AA"/>
    <w:rsid w:val="00352102"/>
    <w:rsid w:val="003521A9"/>
    <w:rsid w:val="00352835"/>
    <w:rsid w:val="003532FB"/>
    <w:rsid w:val="00353382"/>
    <w:rsid w:val="00353393"/>
    <w:rsid w:val="0035368D"/>
    <w:rsid w:val="0035387A"/>
    <w:rsid w:val="00353A3F"/>
    <w:rsid w:val="00353D09"/>
    <w:rsid w:val="00353E5F"/>
    <w:rsid w:val="0035421C"/>
    <w:rsid w:val="003542AF"/>
    <w:rsid w:val="00354893"/>
    <w:rsid w:val="00354CC9"/>
    <w:rsid w:val="00354D6B"/>
    <w:rsid w:val="00354E04"/>
    <w:rsid w:val="00354FB2"/>
    <w:rsid w:val="003552FA"/>
    <w:rsid w:val="0035561D"/>
    <w:rsid w:val="00355785"/>
    <w:rsid w:val="00355866"/>
    <w:rsid w:val="0035598C"/>
    <w:rsid w:val="00355A9F"/>
    <w:rsid w:val="00355BB2"/>
    <w:rsid w:val="00355DEF"/>
    <w:rsid w:val="00356025"/>
    <w:rsid w:val="00356035"/>
    <w:rsid w:val="00356136"/>
    <w:rsid w:val="00356142"/>
    <w:rsid w:val="003564F3"/>
    <w:rsid w:val="00356827"/>
    <w:rsid w:val="003568CE"/>
    <w:rsid w:val="00356EB5"/>
    <w:rsid w:val="003572FB"/>
    <w:rsid w:val="00357348"/>
    <w:rsid w:val="003573D9"/>
    <w:rsid w:val="00357899"/>
    <w:rsid w:val="003578E7"/>
    <w:rsid w:val="00357979"/>
    <w:rsid w:val="003579D2"/>
    <w:rsid w:val="00357D80"/>
    <w:rsid w:val="00357E19"/>
    <w:rsid w:val="003601F4"/>
    <w:rsid w:val="003602FD"/>
    <w:rsid w:val="0036044D"/>
    <w:rsid w:val="003605DD"/>
    <w:rsid w:val="003608D6"/>
    <w:rsid w:val="003609CF"/>
    <w:rsid w:val="00360B57"/>
    <w:rsid w:val="00360F7D"/>
    <w:rsid w:val="00361627"/>
    <w:rsid w:val="003617EB"/>
    <w:rsid w:val="00361A45"/>
    <w:rsid w:val="00361A78"/>
    <w:rsid w:val="00361E79"/>
    <w:rsid w:val="00361E7B"/>
    <w:rsid w:val="00362716"/>
    <w:rsid w:val="00362A68"/>
    <w:rsid w:val="00362A9B"/>
    <w:rsid w:val="00362F7A"/>
    <w:rsid w:val="00362FA8"/>
    <w:rsid w:val="00363621"/>
    <w:rsid w:val="0036397F"/>
    <w:rsid w:val="00363B0A"/>
    <w:rsid w:val="00363B1A"/>
    <w:rsid w:val="00363FA5"/>
    <w:rsid w:val="003640D7"/>
    <w:rsid w:val="00364203"/>
    <w:rsid w:val="003643D1"/>
    <w:rsid w:val="00364493"/>
    <w:rsid w:val="0036489D"/>
    <w:rsid w:val="00364A16"/>
    <w:rsid w:val="00364C73"/>
    <w:rsid w:val="00364D3C"/>
    <w:rsid w:val="00365208"/>
    <w:rsid w:val="00365476"/>
    <w:rsid w:val="00365D77"/>
    <w:rsid w:val="00365EB0"/>
    <w:rsid w:val="003660B0"/>
    <w:rsid w:val="003667A2"/>
    <w:rsid w:val="00366A7A"/>
    <w:rsid w:val="00366C89"/>
    <w:rsid w:val="00366EB7"/>
    <w:rsid w:val="00366EE1"/>
    <w:rsid w:val="00366EF3"/>
    <w:rsid w:val="0036723E"/>
    <w:rsid w:val="003672BD"/>
    <w:rsid w:val="003674A3"/>
    <w:rsid w:val="003677E4"/>
    <w:rsid w:val="00367AEC"/>
    <w:rsid w:val="00370251"/>
    <w:rsid w:val="0037048C"/>
    <w:rsid w:val="00370746"/>
    <w:rsid w:val="0037082A"/>
    <w:rsid w:val="00370B43"/>
    <w:rsid w:val="00370B94"/>
    <w:rsid w:val="00370DD8"/>
    <w:rsid w:val="00371310"/>
    <w:rsid w:val="00371406"/>
    <w:rsid w:val="00371423"/>
    <w:rsid w:val="00371633"/>
    <w:rsid w:val="00371879"/>
    <w:rsid w:val="0037199E"/>
    <w:rsid w:val="00371BE7"/>
    <w:rsid w:val="00371E0F"/>
    <w:rsid w:val="00371E19"/>
    <w:rsid w:val="00371F5E"/>
    <w:rsid w:val="003722C8"/>
    <w:rsid w:val="0037244C"/>
    <w:rsid w:val="003724FB"/>
    <w:rsid w:val="003729FC"/>
    <w:rsid w:val="00372A78"/>
    <w:rsid w:val="003730D5"/>
    <w:rsid w:val="0037343B"/>
    <w:rsid w:val="003736E4"/>
    <w:rsid w:val="00373763"/>
    <w:rsid w:val="00373EBA"/>
    <w:rsid w:val="0037444E"/>
    <w:rsid w:val="003746AD"/>
    <w:rsid w:val="00374F8B"/>
    <w:rsid w:val="0037511F"/>
    <w:rsid w:val="00375186"/>
    <w:rsid w:val="003751DD"/>
    <w:rsid w:val="00375571"/>
    <w:rsid w:val="00375736"/>
    <w:rsid w:val="003758BF"/>
    <w:rsid w:val="003759DF"/>
    <w:rsid w:val="00375D63"/>
    <w:rsid w:val="003762A3"/>
    <w:rsid w:val="00376498"/>
    <w:rsid w:val="0037658C"/>
    <w:rsid w:val="003766DC"/>
    <w:rsid w:val="00376700"/>
    <w:rsid w:val="003768DA"/>
    <w:rsid w:val="00376C2D"/>
    <w:rsid w:val="003771F4"/>
    <w:rsid w:val="00377466"/>
    <w:rsid w:val="00377821"/>
    <w:rsid w:val="00377BE9"/>
    <w:rsid w:val="00377F6B"/>
    <w:rsid w:val="0038027F"/>
    <w:rsid w:val="0038062A"/>
    <w:rsid w:val="0038063D"/>
    <w:rsid w:val="003809DC"/>
    <w:rsid w:val="00380DEE"/>
    <w:rsid w:val="00380F2A"/>
    <w:rsid w:val="00381110"/>
    <w:rsid w:val="00381124"/>
    <w:rsid w:val="003818B4"/>
    <w:rsid w:val="00381C90"/>
    <w:rsid w:val="00381EBA"/>
    <w:rsid w:val="003823EA"/>
    <w:rsid w:val="003825C5"/>
    <w:rsid w:val="0038298C"/>
    <w:rsid w:val="00382999"/>
    <w:rsid w:val="003829FE"/>
    <w:rsid w:val="00382A02"/>
    <w:rsid w:val="00382BCE"/>
    <w:rsid w:val="00382E2C"/>
    <w:rsid w:val="00382E91"/>
    <w:rsid w:val="00382EEE"/>
    <w:rsid w:val="00383039"/>
    <w:rsid w:val="003830F4"/>
    <w:rsid w:val="003832B6"/>
    <w:rsid w:val="00383503"/>
    <w:rsid w:val="00383533"/>
    <w:rsid w:val="0038357F"/>
    <w:rsid w:val="00383688"/>
    <w:rsid w:val="003836B2"/>
    <w:rsid w:val="00383B79"/>
    <w:rsid w:val="00383C5A"/>
    <w:rsid w:val="00383E97"/>
    <w:rsid w:val="003840AE"/>
    <w:rsid w:val="0038414D"/>
    <w:rsid w:val="0038444B"/>
    <w:rsid w:val="00384860"/>
    <w:rsid w:val="003848A2"/>
    <w:rsid w:val="00384972"/>
    <w:rsid w:val="00384CA4"/>
    <w:rsid w:val="00384E4B"/>
    <w:rsid w:val="00384F27"/>
    <w:rsid w:val="0038549A"/>
    <w:rsid w:val="00385BB7"/>
    <w:rsid w:val="00385FC4"/>
    <w:rsid w:val="00386604"/>
    <w:rsid w:val="003869C1"/>
    <w:rsid w:val="00386A2C"/>
    <w:rsid w:val="00386B02"/>
    <w:rsid w:val="00386B82"/>
    <w:rsid w:val="00386C4A"/>
    <w:rsid w:val="00386E6A"/>
    <w:rsid w:val="003870F1"/>
    <w:rsid w:val="00387137"/>
    <w:rsid w:val="00387247"/>
    <w:rsid w:val="003872CD"/>
    <w:rsid w:val="0038733A"/>
    <w:rsid w:val="00387D99"/>
    <w:rsid w:val="00387E2F"/>
    <w:rsid w:val="003901E4"/>
    <w:rsid w:val="00390411"/>
    <w:rsid w:val="00390429"/>
    <w:rsid w:val="00390762"/>
    <w:rsid w:val="00390895"/>
    <w:rsid w:val="00390946"/>
    <w:rsid w:val="00390A01"/>
    <w:rsid w:val="0039133C"/>
    <w:rsid w:val="00391397"/>
    <w:rsid w:val="0039159D"/>
    <w:rsid w:val="00391BF8"/>
    <w:rsid w:val="00391DE9"/>
    <w:rsid w:val="00391F12"/>
    <w:rsid w:val="00391F5E"/>
    <w:rsid w:val="00392057"/>
    <w:rsid w:val="0039208E"/>
    <w:rsid w:val="00392227"/>
    <w:rsid w:val="00392931"/>
    <w:rsid w:val="00392CF4"/>
    <w:rsid w:val="00392D2B"/>
    <w:rsid w:val="00392D2C"/>
    <w:rsid w:val="00392F04"/>
    <w:rsid w:val="0039328B"/>
    <w:rsid w:val="003935FD"/>
    <w:rsid w:val="0039364A"/>
    <w:rsid w:val="0039379B"/>
    <w:rsid w:val="00393B0D"/>
    <w:rsid w:val="00394024"/>
    <w:rsid w:val="003941A8"/>
    <w:rsid w:val="0039471D"/>
    <w:rsid w:val="003947F5"/>
    <w:rsid w:val="003948D2"/>
    <w:rsid w:val="003948D3"/>
    <w:rsid w:val="00394BE3"/>
    <w:rsid w:val="00394D5F"/>
    <w:rsid w:val="00394F93"/>
    <w:rsid w:val="00395695"/>
    <w:rsid w:val="003958C9"/>
    <w:rsid w:val="00395A12"/>
    <w:rsid w:val="00395A77"/>
    <w:rsid w:val="00395C72"/>
    <w:rsid w:val="0039629B"/>
    <w:rsid w:val="003963EC"/>
    <w:rsid w:val="0039640A"/>
    <w:rsid w:val="003968B5"/>
    <w:rsid w:val="00396B10"/>
    <w:rsid w:val="00396D7E"/>
    <w:rsid w:val="00396F75"/>
    <w:rsid w:val="00396FCB"/>
    <w:rsid w:val="003970FD"/>
    <w:rsid w:val="00397185"/>
    <w:rsid w:val="003973AA"/>
    <w:rsid w:val="003973BE"/>
    <w:rsid w:val="0039770C"/>
    <w:rsid w:val="00397C2C"/>
    <w:rsid w:val="00397E5C"/>
    <w:rsid w:val="00397F6D"/>
    <w:rsid w:val="003A00F2"/>
    <w:rsid w:val="003A033C"/>
    <w:rsid w:val="003A03B6"/>
    <w:rsid w:val="003A03D0"/>
    <w:rsid w:val="003A0401"/>
    <w:rsid w:val="003A098F"/>
    <w:rsid w:val="003A0B48"/>
    <w:rsid w:val="003A0CF1"/>
    <w:rsid w:val="003A0D2A"/>
    <w:rsid w:val="003A0D9E"/>
    <w:rsid w:val="003A0EF3"/>
    <w:rsid w:val="003A110C"/>
    <w:rsid w:val="003A120A"/>
    <w:rsid w:val="003A1668"/>
    <w:rsid w:val="003A1833"/>
    <w:rsid w:val="003A1CF5"/>
    <w:rsid w:val="003A1F39"/>
    <w:rsid w:val="003A2030"/>
    <w:rsid w:val="003A22DF"/>
    <w:rsid w:val="003A22FF"/>
    <w:rsid w:val="003A2355"/>
    <w:rsid w:val="003A24F2"/>
    <w:rsid w:val="003A2B19"/>
    <w:rsid w:val="003A3429"/>
    <w:rsid w:val="003A35E2"/>
    <w:rsid w:val="003A3719"/>
    <w:rsid w:val="003A39FF"/>
    <w:rsid w:val="003A3C29"/>
    <w:rsid w:val="003A3F3B"/>
    <w:rsid w:val="003A3FCC"/>
    <w:rsid w:val="003A43ED"/>
    <w:rsid w:val="003A485B"/>
    <w:rsid w:val="003A4EE3"/>
    <w:rsid w:val="003A57F8"/>
    <w:rsid w:val="003A5E00"/>
    <w:rsid w:val="003A6372"/>
    <w:rsid w:val="003A6F78"/>
    <w:rsid w:val="003A7002"/>
    <w:rsid w:val="003A7160"/>
    <w:rsid w:val="003A7427"/>
    <w:rsid w:val="003A74BD"/>
    <w:rsid w:val="003A7768"/>
    <w:rsid w:val="003A77AC"/>
    <w:rsid w:val="003A77D0"/>
    <w:rsid w:val="003A7A11"/>
    <w:rsid w:val="003A7A70"/>
    <w:rsid w:val="003A7BF2"/>
    <w:rsid w:val="003A7C22"/>
    <w:rsid w:val="003A7DE3"/>
    <w:rsid w:val="003B00FC"/>
    <w:rsid w:val="003B04D8"/>
    <w:rsid w:val="003B0510"/>
    <w:rsid w:val="003B051E"/>
    <w:rsid w:val="003B0534"/>
    <w:rsid w:val="003B0B69"/>
    <w:rsid w:val="003B0C40"/>
    <w:rsid w:val="003B0DF7"/>
    <w:rsid w:val="003B151A"/>
    <w:rsid w:val="003B165A"/>
    <w:rsid w:val="003B1806"/>
    <w:rsid w:val="003B1BC8"/>
    <w:rsid w:val="003B224A"/>
    <w:rsid w:val="003B238E"/>
    <w:rsid w:val="003B24B4"/>
    <w:rsid w:val="003B264F"/>
    <w:rsid w:val="003B2D45"/>
    <w:rsid w:val="003B2DD4"/>
    <w:rsid w:val="003B2ED9"/>
    <w:rsid w:val="003B2F2C"/>
    <w:rsid w:val="003B37A5"/>
    <w:rsid w:val="003B3846"/>
    <w:rsid w:val="003B3C3A"/>
    <w:rsid w:val="003B3DCB"/>
    <w:rsid w:val="003B4173"/>
    <w:rsid w:val="003B4297"/>
    <w:rsid w:val="003B464E"/>
    <w:rsid w:val="003B4828"/>
    <w:rsid w:val="003B4875"/>
    <w:rsid w:val="003B48CE"/>
    <w:rsid w:val="003B4CDD"/>
    <w:rsid w:val="003B52B0"/>
    <w:rsid w:val="003B53C9"/>
    <w:rsid w:val="003B54BF"/>
    <w:rsid w:val="003B5878"/>
    <w:rsid w:val="003B5B14"/>
    <w:rsid w:val="003B5EC2"/>
    <w:rsid w:val="003B5EDD"/>
    <w:rsid w:val="003B5F0E"/>
    <w:rsid w:val="003B5FC1"/>
    <w:rsid w:val="003B6378"/>
    <w:rsid w:val="003B63E7"/>
    <w:rsid w:val="003B664F"/>
    <w:rsid w:val="003B698B"/>
    <w:rsid w:val="003B69B5"/>
    <w:rsid w:val="003B6A9D"/>
    <w:rsid w:val="003B6ADB"/>
    <w:rsid w:val="003B6CDD"/>
    <w:rsid w:val="003B6FE0"/>
    <w:rsid w:val="003B704C"/>
    <w:rsid w:val="003B7612"/>
    <w:rsid w:val="003B7613"/>
    <w:rsid w:val="003B7B19"/>
    <w:rsid w:val="003B7B65"/>
    <w:rsid w:val="003B7E57"/>
    <w:rsid w:val="003B7F16"/>
    <w:rsid w:val="003C0140"/>
    <w:rsid w:val="003C0182"/>
    <w:rsid w:val="003C0479"/>
    <w:rsid w:val="003C0A0F"/>
    <w:rsid w:val="003C0C4C"/>
    <w:rsid w:val="003C0C77"/>
    <w:rsid w:val="003C0EA3"/>
    <w:rsid w:val="003C109F"/>
    <w:rsid w:val="003C10AA"/>
    <w:rsid w:val="003C117A"/>
    <w:rsid w:val="003C1188"/>
    <w:rsid w:val="003C160E"/>
    <w:rsid w:val="003C1654"/>
    <w:rsid w:val="003C1A38"/>
    <w:rsid w:val="003C1CFA"/>
    <w:rsid w:val="003C1DAD"/>
    <w:rsid w:val="003C1E07"/>
    <w:rsid w:val="003C1F17"/>
    <w:rsid w:val="003C1F51"/>
    <w:rsid w:val="003C1FFC"/>
    <w:rsid w:val="003C20A0"/>
    <w:rsid w:val="003C259A"/>
    <w:rsid w:val="003C2750"/>
    <w:rsid w:val="003C2AF5"/>
    <w:rsid w:val="003C2B3A"/>
    <w:rsid w:val="003C2DE4"/>
    <w:rsid w:val="003C36E1"/>
    <w:rsid w:val="003C3907"/>
    <w:rsid w:val="003C393A"/>
    <w:rsid w:val="003C39A9"/>
    <w:rsid w:val="003C3A3C"/>
    <w:rsid w:val="003C3A6A"/>
    <w:rsid w:val="003C3BF5"/>
    <w:rsid w:val="003C4287"/>
    <w:rsid w:val="003C4332"/>
    <w:rsid w:val="003C448B"/>
    <w:rsid w:val="003C480D"/>
    <w:rsid w:val="003C490A"/>
    <w:rsid w:val="003C4D21"/>
    <w:rsid w:val="003C4E01"/>
    <w:rsid w:val="003C5071"/>
    <w:rsid w:val="003C51BE"/>
    <w:rsid w:val="003C5303"/>
    <w:rsid w:val="003C5349"/>
    <w:rsid w:val="003C5521"/>
    <w:rsid w:val="003C5740"/>
    <w:rsid w:val="003C5810"/>
    <w:rsid w:val="003C5939"/>
    <w:rsid w:val="003C5BBF"/>
    <w:rsid w:val="003C5DA9"/>
    <w:rsid w:val="003C5EC0"/>
    <w:rsid w:val="003C62DA"/>
    <w:rsid w:val="003C6323"/>
    <w:rsid w:val="003C6736"/>
    <w:rsid w:val="003C6B59"/>
    <w:rsid w:val="003C6C0F"/>
    <w:rsid w:val="003C6CC2"/>
    <w:rsid w:val="003C6F11"/>
    <w:rsid w:val="003C6F29"/>
    <w:rsid w:val="003C72DA"/>
    <w:rsid w:val="003C7357"/>
    <w:rsid w:val="003C745B"/>
    <w:rsid w:val="003C77EF"/>
    <w:rsid w:val="003C7C7E"/>
    <w:rsid w:val="003D01AC"/>
    <w:rsid w:val="003D0814"/>
    <w:rsid w:val="003D098A"/>
    <w:rsid w:val="003D09B3"/>
    <w:rsid w:val="003D0BC1"/>
    <w:rsid w:val="003D0BFD"/>
    <w:rsid w:val="003D0D75"/>
    <w:rsid w:val="003D0E39"/>
    <w:rsid w:val="003D0FF0"/>
    <w:rsid w:val="003D1360"/>
    <w:rsid w:val="003D162E"/>
    <w:rsid w:val="003D1A1A"/>
    <w:rsid w:val="003D1D9C"/>
    <w:rsid w:val="003D2008"/>
    <w:rsid w:val="003D20A1"/>
    <w:rsid w:val="003D29AD"/>
    <w:rsid w:val="003D2ACB"/>
    <w:rsid w:val="003D2EF7"/>
    <w:rsid w:val="003D34DC"/>
    <w:rsid w:val="003D3764"/>
    <w:rsid w:val="003D3D74"/>
    <w:rsid w:val="003D3F36"/>
    <w:rsid w:val="003D3FAC"/>
    <w:rsid w:val="003D4016"/>
    <w:rsid w:val="003D42E2"/>
    <w:rsid w:val="003D4551"/>
    <w:rsid w:val="003D4999"/>
    <w:rsid w:val="003D49B3"/>
    <w:rsid w:val="003D4B6F"/>
    <w:rsid w:val="003D4C4D"/>
    <w:rsid w:val="003D4F2F"/>
    <w:rsid w:val="003D4F7C"/>
    <w:rsid w:val="003D4FB3"/>
    <w:rsid w:val="003D51A0"/>
    <w:rsid w:val="003D537C"/>
    <w:rsid w:val="003D5874"/>
    <w:rsid w:val="003D5996"/>
    <w:rsid w:val="003D5BE5"/>
    <w:rsid w:val="003D5C18"/>
    <w:rsid w:val="003D5D5D"/>
    <w:rsid w:val="003D5FD9"/>
    <w:rsid w:val="003D615A"/>
    <w:rsid w:val="003D6326"/>
    <w:rsid w:val="003D63A6"/>
    <w:rsid w:val="003D6476"/>
    <w:rsid w:val="003D6662"/>
    <w:rsid w:val="003D6771"/>
    <w:rsid w:val="003D68BA"/>
    <w:rsid w:val="003D69F3"/>
    <w:rsid w:val="003D6FA5"/>
    <w:rsid w:val="003D75A4"/>
    <w:rsid w:val="003D76AD"/>
    <w:rsid w:val="003D76AE"/>
    <w:rsid w:val="003D770C"/>
    <w:rsid w:val="003D784F"/>
    <w:rsid w:val="003D7CD1"/>
    <w:rsid w:val="003E0044"/>
    <w:rsid w:val="003E01AF"/>
    <w:rsid w:val="003E027F"/>
    <w:rsid w:val="003E048F"/>
    <w:rsid w:val="003E0569"/>
    <w:rsid w:val="003E094E"/>
    <w:rsid w:val="003E0A0F"/>
    <w:rsid w:val="003E0CF5"/>
    <w:rsid w:val="003E0DCE"/>
    <w:rsid w:val="003E0E87"/>
    <w:rsid w:val="003E12AF"/>
    <w:rsid w:val="003E1DCF"/>
    <w:rsid w:val="003E2234"/>
    <w:rsid w:val="003E225E"/>
    <w:rsid w:val="003E2328"/>
    <w:rsid w:val="003E2580"/>
    <w:rsid w:val="003E25AC"/>
    <w:rsid w:val="003E2A05"/>
    <w:rsid w:val="003E2B08"/>
    <w:rsid w:val="003E2C92"/>
    <w:rsid w:val="003E2F1E"/>
    <w:rsid w:val="003E326B"/>
    <w:rsid w:val="003E3362"/>
    <w:rsid w:val="003E33D6"/>
    <w:rsid w:val="003E3706"/>
    <w:rsid w:val="003E3A3E"/>
    <w:rsid w:val="003E3E1D"/>
    <w:rsid w:val="003E3E4D"/>
    <w:rsid w:val="003E4408"/>
    <w:rsid w:val="003E48AC"/>
    <w:rsid w:val="003E4A76"/>
    <w:rsid w:val="003E4CAF"/>
    <w:rsid w:val="003E5079"/>
    <w:rsid w:val="003E514E"/>
    <w:rsid w:val="003E535A"/>
    <w:rsid w:val="003E5876"/>
    <w:rsid w:val="003E5C27"/>
    <w:rsid w:val="003E61A0"/>
    <w:rsid w:val="003E668C"/>
    <w:rsid w:val="003E6872"/>
    <w:rsid w:val="003E6CB1"/>
    <w:rsid w:val="003E7131"/>
    <w:rsid w:val="003E73D0"/>
    <w:rsid w:val="003E76B5"/>
    <w:rsid w:val="003E79CD"/>
    <w:rsid w:val="003E7A88"/>
    <w:rsid w:val="003E7AAC"/>
    <w:rsid w:val="003E7C4C"/>
    <w:rsid w:val="003F01E3"/>
    <w:rsid w:val="003F03B3"/>
    <w:rsid w:val="003F0410"/>
    <w:rsid w:val="003F0479"/>
    <w:rsid w:val="003F0525"/>
    <w:rsid w:val="003F0639"/>
    <w:rsid w:val="003F0778"/>
    <w:rsid w:val="003F0B7B"/>
    <w:rsid w:val="003F0C29"/>
    <w:rsid w:val="003F0DB0"/>
    <w:rsid w:val="003F0E2B"/>
    <w:rsid w:val="003F101F"/>
    <w:rsid w:val="003F12DB"/>
    <w:rsid w:val="003F1441"/>
    <w:rsid w:val="003F16E9"/>
    <w:rsid w:val="003F1718"/>
    <w:rsid w:val="003F17C8"/>
    <w:rsid w:val="003F18A3"/>
    <w:rsid w:val="003F1B4D"/>
    <w:rsid w:val="003F1E6C"/>
    <w:rsid w:val="003F1EDD"/>
    <w:rsid w:val="003F1F0D"/>
    <w:rsid w:val="003F2084"/>
    <w:rsid w:val="003F216A"/>
    <w:rsid w:val="003F27B1"/>
    <w:rsid w:val="003F2B52"/>
    <w:rsid w:val="003F2B58"/>
    <w:rsid w:val="003F2DD3"/>
    <w:rsid w:val="003F30B9"/>
    <w:rsid w:val="003F3159"/>
    <w:rsid w:val="003F32CE"/>
    <w:rsid w:val="003F3737"/>
    <w:rsid w:val="003F378D"/>
    <w:rsid w:val="003F3CC8"/>
    <w:rsid w:val="003F3DD4"/>
    <w:rsid w:val="003F454D"/>
    <w:rsid w:val="003F48FF"/>
    <w:rsid w:val="003F4A8B"/>
    <w:rsid w:val="003F5018"/>
    <w:rsid w:val="003F5506"/>
    <w:rsid w:val="003F5791"/>
    <w:rsid w:val="003F5C78"/>
    <w:rsid w:val="003F5FE7"/>
    <w:rsid w:val="003F61C1"/>
    <w:rsid w:val="003F696C"/>
    <w:rsid w:val="003F69CE"/>
    <w:rsid w:val="003F6E15"/>
    <w:rsid w:val="003F7097"/>
    <w:rsid w:val="003F722A"/>
    <w:rsid w:val="003F7868"/>
    <w:rsid w:val="003F7A4C"/>
    <w:rsid w:val="003F7FC9"/>
    <w:rsid w:val="004000FE"/>
    <w:rsid w:val="0040030C"/>
    <w:rsid w:val="00400630"/>
    <w:rsid w:val="004006E8"/>
    <w:rsid w:val="00400A3D"/>
    <w:rsid w:val="00400DC7"/>
    <w:rsid w:val="004011DE"/>
    <w:rsid w:val="0040142A"/>
    <w:rsid w:val="0040201C"/>
    <w:rsid w:val="0040211B"/>
    <w:rsid w:val="00402355"/>
    <w:rsid w:val="0040241E"/>
    <w:rsid w:val="00402673"/>
    <w:rsid w:val="00402722"/>
    <w:rsid w:val="004028E4"/>
    <w:rsid w:val="00402A4A"/>
    <w:rsid w:val="00402B93"/>
    <w:rsid w:val="00402E15"/>
    <w:rsid w:val="00402F26"/>
    <w:rsid w:val="00403261"/>
    <w:rsid w:val="00403285"/>
    <w:rsid w:val="00403838"/>
    <w:rsid w:val="004038DB"/>
    <w:rsid w:val="0040391A"/>
    <w:rsid w:val="00403A6B"/>
    <w:rsid w:val="00403E5B"/>
    <w:rsid w:val="00403FBF"/>
    <w:rsid w:val="0040409A"/>
    <w:rsid w:val="0040415E"/>
    <w:rsid w:val="004041AD"/>
    <w:rsid w:val="00404505"/>
    <w:rsid w:val="00404688"/>
    <w:rsid w:val="00404E24"/>
    <w:rsid w:val="00404ED1"/>
    <w:rsid w:val="00405227"/>
    <w:rsid w:val="00405432"/>
    <w:rsid w:val="004055BC"/>
    <w:rsid w:val="0040570A"/>
    <w:rsid w:val="004057BB"/>
    <w:rsid w:val="00405AE9"/>
    <w:rsid w:val="00405B51"/>
    <w:rsid w:val="00405E21"/>
    <w:rsid w:val="004061BC"/>
    <w:rsid w:val="004062C8"/>
    <w:rsid w:val="0040643C"/>
    <w:rsid w:val="00406544"/>
    <w:rsid w:val="00406BA9"/>
    <w:rsid w:val="00407386"/>
    <w:rsid w:val="0040786C"/>
    <w:rsid w:val="004079B4"/>
    <w:rsid w:val="00407A1C"/>
    <w:rsid w:val="00410492"/>
    <w:rsid w:val="0041050B"/>
    <w:rsid w:val="00410570"/>
    <w:rsid w:val="0041062C"/>
    <w:rsid w:val="0041066A"/>
    <w:rsid w:val="004108BA"/>
    <w:rsid w:val="00410E21"/>
    <w:rsid w:val="0041121B"/>
    <w:rsid w:val="00411400"/>
    <w:rsid w:val="00411468"/>
    <w:rsid w:val="004114EF"/>
    <w:rsid w:val="0041152B"/>
    <w:rsid w:val="00411A6B"/>
    <w:rsid w:val="00411A6F"/>
    <w:rsid w:val="00411AAC"/>
    <w:rsid w:val="00411E8A"/>
    <w:rsid w:val="004126D9"/>
    <w:rsid w:val="00412764"/>
    <w:rsid w:val="00412B03"/>
    <w:rsid w:val="00412B16"/>
    <w:rsid w:val="00412F42"/>
    <w:rsid w:val="00413040"/>
    <w:rsid w:val="00413150"/>
    <w:rsid w:val="00413175"/>
    <w:rsid w:val="004134DF"/>
    <w:rsid w:val="0041353A"/>
    <w:rsid w:val="00413658"/>
    <w:rsid w:val="004136F8"/>
    <w:rsid w:val="0041385D"/>
    <w:rsid w:val="004138B9"/>
    <w:rsid w:val="004138D4"/>
    <w:rsid w:val="00413936"/>
    <w:rsid w:val="00413D13"/>
    <w:rsid w:val="00413DB7"/>
    <w:rsid w:val="00413E83"/>
    <w:rsid w:val="004142BB"/>
    <w:rsid w:val="004144DF"/>
    <w:rsid w:val="0041457C"/>
    <w:rsid w:val="004145DC"/>
    <w:rsid w:val="00414699"/>
    <w:rsid w:val="00414742"/>
    <w:rsid w:val="0041487D"/>
    <w:rsid w:val="00414986"/>
    <w:rsid w:val="00414B5F"/>
    <w:rsid w:val="00414BF2"/>
    <w:rsid w:val="00414E81"/>
    <w:rsid w:val="00414EE0"/>
    <w:rsid w:val="00415178"/>
    <w:rsid w:val="004152E5"/>
    <w:rsid w:val="00415647"/>
    <w:rsid w:val="004156E8"/>
    <w:rsid w:val="004157D5"/>
    <w:rsid w:val="00415B8D"/>
    <w:rsid w:val="00415E43"/>
    <w:rsid w:val="00415E60"/>
    <w:rsid w:val="004165A0"/>
    <w:rsid w:val="00416643"/>
    <w:rsid w:val="00416A91"/>
    <w:rsid w:val="00416E64"/>
    <w:rsid w:val="00417050"/>
    <w:rsid w:val="004170E0"/>
    <w:rsid w:val="004173B8"/>
    <w:rsid w:val="00417556"/>
    <w:rsid w:val="004176A9"/>
    <w:rsid w:val="00417798"/>
    <w:rsid w:val="00417CDB"/>
    <w:rsid w:val="00417D38"/>
    <w:rsid w:val="00420046"/>
    <w:rsid w:val="00420209"/>
    <w:rsid w:val="004205E5"/>
    <w:rsid w:val="0042108F"/>
    <w:rsid w:val="004211E9"/>
    <w:rsid w:val="0042123E"/>
    <w:rsid w:val="00421328"/>
    <w:rsid w:val="0042147D"/>
    <w:rsid w:val="004214E5"/>
    <w:rsid w:val="00421553"/>
    <w:rsid w:val="0042183D"/>
    <w:rsid w:val="004218C1"/>
    <w:rsid w:val="00421980"/>
    <w:rsid w:val="004219F5"/>
    <w:rsid w:val="00421A74"/>
    <w:rsid w:val="00421A78"/>
    <w:rsid w:val="00421DAA"/>
    <w:rsid w:val="00422238"/>
    <w:rsid w:val="004226EE"/>
    <w:rsid w:val="00422821"/>
    <w:rsid w:val="0042289A"/>
    <w:rsid w:val="00422BE9"/>
    <w:rsid w:val="00422C03"/>
    <w:rsid w:val="00422D54"/>
    <w:rsid w:val="00422E10"/>
    <w:rsid w:val="00423033"/>
    <w:rsid w:val="004230E2"/>
    <w:rsid w:val="0042358F"/>
    <w:rsid w:val="00423A74"/>
    <w:rsid w:val="00423AE2"/>
    <w:rsid w:val="00423B75"/>
    <w:rsid w:val="00423CD5"/>
    <w:rsid w:val="00423DC0"/>
    <w:rsid w:val="004240AB"/>
    <w:rsid w:val="004240FF"/>
    <w:rsid w:val="00424166"/>
    <w:rsid w:val="0042439A"/>
    <w:rsid w:val="00424976"/>
    <w:rsid w:val="004249A1"/>
    <w:rsid w:val="00424D3D"/>
    <w:rsid w:val="00424D43"/>
    <w:rsid w:val="00424EAE"/>
    <w:rsid w:val="0042559A"/>
    <w:rsid w:val="0042583A"/>
    <w:rsid w:val="00425855"/>
    <w:rsid w:val="004259E0"/>
    <w:rsid w:val="00425AC2"/>
    <w:rsid w:val="00425CC8"/>
    <w:rsid w:val="00425D12"/>
    <w:rsid w:val="004263FF"/>
    <w:rsid w:val="00426545"/>
    <w:rsid w:val="00426836"/>
    <w:rsid w:val="00426858"/>
    <w:rsid w:val="004268B6"/>
    <w:rsid w:val="00426EEF"/>
    <w:rsid w:val="00426F72"/>
    <w:rsid w:val="0042758F"/>
    <w:rsid w:val="004275C6"/>
    <w:rsid w:val="00427A67"/>
    <w:rsid w:val="00427E70"/>
    <w:rsid w:val="00427FAE"/>
    <w:rsid w:val="004307C4"/>
    <w:rsid w:val="00430873"/>
    <w:rsid w:val="004308DD"/>
    <w:rsid w:val="0043094D"/>
    <w:rsid w:val="00430B51"/>
    <w:rsid w:val="00430C87"/>
    <w:rsid w:val="00430EDE"/>
    <w:rsid w:val="00431598"/>
    <w:rsid w:val="00431988"/>
    <w:rsid w:val="0043203B"/>
    <w:rsid w:val="004322EB"/>
    <w:rsid w:val="004322F9"/>
    <w:rsid w:val="0043271C"/>
    <w:rsid w:val="0043290A"/>
    <w:rsid w:val="00432ACE"/>
    <w:rsid w:val="00432B3C"/>
    <w:rsid w:val="00432CB0"/>
    <w:rsid w:val="00432DA9"/>
    <w:rsid w:val="00432EB5"/>
    <w:rsid w:val="00432EB7"/>
    <w:rsid w:val="00432F09"/>
    <w:rsid w:val="00433202"/>
    <w:rsid w:val="00433237"/>
    <w:rsid w:val="0043332B"/>
    <w:rsid w:val="00433394"/>
    <w:rsid w:val="00433465"/>
    <w:rsid w:val="00433479"/>
    <w:rsid w:val="00433693"/>
    <w:rsid w:val="00433AA7"/>
    <w:rsid w:val="00433FB4"/>
    <w:rsid w:val="004344B0"/>
    <w:rsid w:val="0043496B"/>
    <w:rsid w:val="00434D79"/>
    <w:rsid w:val="00435333"/>
    <w:rsid w:val="00435409"/>
    <w:rsid w:val="004354CB"/>
    <w:rsid w:val="004357AE"/>
    <w:rsid w:val="004358B5"/>
    <w:rsid w:val="00435946"/>
    <w:rsid w:val="00435C74"/>
    <w:rsid w:val="00435D56"/>
    <w:rsid w:val="00435E8F"/>
    <w:rsid w:val="00436380"/>
    <w:rsid w:val="004366D8"/>
    <w:rsid w:val="004369F9"/>
    <w:rsid w:val="00436AB0"/>
    <w:rsid w:val="00437BA3"/>
    <w:rsid w:val="00437F67"/>
    <w:rsid w:val="00440160"/>
    <w:rsid w:val="0044065A"/>
    <w:rsid w:val="0044084E"/>
    <w:rsid w:val="004408FC"/>
    <w:rsid w:val="00440F17"/>
    <w:rsid w:val="004410F2"/>
    <w:rsid w:val="00441417"/>
    <w:rsid w:val="00441543"/>
    <w:rsid w:val="00441705"/>
    <w:rsid w:val="004419A5"/>
    <w:rsid w:val="00441B12"/>
    <w:rsid w:val="00441E81"/>
    <w:rsid w:val="00442070"/>
    <w:rsid w:val="004420A2"/>
    <w:rsid w:val="004423B2"/>
    <w:rsid w:val="004423BA"/>
    <w:rsid w:val="004426D8"/>
    <w:rsid w:val="004427C8"/>
    <w:rsid w:val="00442901"/>
    <w:rsid w:val="00442EEC"/>
    <w:rsid w:val="00442FDE"/>
    <w:rsid w:val="00443529"/>
    <w:rsid w:val="00443809"/>
    <w:rsid w:val="00443820"/>
    <w:rsid w:val="00443844"/>
    <w:rsid w:val="00443859"/>
    <w:rsid w:val="00443B62"/>
    <w:rsid w:val="00443C06"/>
    <w:rsid w:val="00443D68"/>
    <w:rsid w:val="00443D9D"/>
    <w:rsid w:val="00443DA5"/>
    <w:rsid w:val="00443DB5"/>
    <w:rsid w:val="00444138"/>
    <w:rsid w:val="00444356"/>
    <w:rsid w:val="0044482D"/>
    <w:rsid w:val="00444964"/>
    <w:rsid w:val="004449C1"/>
    <w:rsid w:val="00444BE8"/>
    <w:rsid w:val="00444DFC"/>
    <w:rsid w:val="00445195"/>
    <w:rsid w:val="00445375"/>
    <w:rsid w:val="004453DD"/>
    <w:rsid w:val="0044540C"/>
    <w:rsid w:val="00445657"/>
    <w:rsid w:val="004456A6"/>
    <w:rsid w:val="00445B9B"/>
    <w:rsid w:val="0044603B"/>
    <w:rsid w:val="004460E6"/>
    <w:rsid w:val="00446B2C"/>
    <w:rsid w:val="00447575"/>
    <w:rsid w:val="00447700"/>
    <w:rsid w:val="00447A48"/>
    <w:rsid w:val="00447A51"/>
    <w:rsid w:val="00447B25"/>
    <w:rsid w:val="00447E3F"/>
    <w:rsid w:val="0045000C"/>
    <w:rsid w:val="004508EA"/>
    <w:rsid w:val="004509BE"/>
    <w:rsid w:val="00450AA0"/>
    <w:rsid w:val="00450BFC"/>
    <w:rsid w:val="00450C03"/>
    <w:rsid w:val="00450F6A"/>
    <w:rsid w:val="00451229"/>
    <w:rsid w:val="004513B3"/>
    <w:rsid w:val="0045148E"/>
    <w:rsid w:val="004514DD"/>
    <w:rsid w:val="004514E5"/>
    <w:rsid w:val="004515E8"/>
    <w:rsid w:val="00451708"/>
    <w:rsid w:val="0045197A"/>
    <w:rsid w:val="00451AEE"/>
    <w:rsid w:val="00452463"/>
    <w:rsid w:val="004527D9"/>
    <w:rsid w:val="00452A8D"/>
    <w:rsid w:val="00452AF9"/>
    <w:rsid w:val="00452B2A"/>
    <w:rsid w:val="00452BDA"/>
    <w:rsid w:val="00452C0F"/>
    <w:rsid w:val="00452EDB"/>
    <w:rsid w:val="004532CB"/>
    <w:rsid w:val="004533C8"/>
    <w:rsid w:val="00453405"/>
    <w:rsid w:val="00453627"/>
    <w:rsid w:val="0045376D"/>
    <w:rsid w:val="00453916"/>
    <w:rsid w:val="00453CB6"/>
    <w:rsid w:val="004544C7"/>
    <w:rsid w:val="00454560"/>
    <w:rsid w:val="00454780"/>
    <w:rsid w:val="00454972"/>
    <w:rsid w:val="00454C5A"/>
    <w:rsid w:val="00454DC0"/>
    <w:rsid w:val="004555C1"/>
    <w:rsid w:val="00455661"/>
    <w:rsid w:val="00455BCD"/>
    <w:rsid w:val="00455C3C"/>
    <w:rsid w:val="00455C9B"/>
    <w:rsid w:val="00455CE1"/>
    <w:rsid w:val="00455F94"/>
    <w:rsid w:val="0045641B"/>
    <w:rsid w:val="004568CA"/>
    <w:rsid w:val="00456958"/>
    <w:rsid w:val="00456A87"/>
    <w:rsid w:val="00456E45"/>
    <w:rsid w:val="00457101"/>
    <w:rsid w:val="004571C9"/>
    <w:rsid w:val="004572D4"/>
    <w:rsid w:val="00457346"/>
    <w:rsid w:val="004573BA"/>
    <w:rsid w:val="004576C7"/>
    <w:rsid w:val="00457787"/>
    <w:rsid w:val="004578FD"/>
    <w:rsid w:val="00457A69"/>
    <w:rsid w:val="00457B5C"/>
    <w:rsid w:val="00457CCA"/>
    <w:rsid w:val="0046003B"/>
    <w:rsid w:val="004606F4"/>
    <w:rsid w:val="004607FA"/>
    <w:rsid w:val="00460A0E"/>
    <w:rsid w:val="00460DC6"/>
    <w:rsid w:val="004610A1"/>
    <w:rsid w:val="004611D9"/>
    <w:rsid w:val="0046158B"/>
    <w:rsid w:val="004618F2"/>
    <w:rsid w:val="00461974"/>
    <w:rsid w:val="00462089"/>
    <w:rsid w:val="004620ED"/>
    <w:rsid w:val="0046214A"/>
    <w:rsid w:val="004621CE"/>
    <w:rsid w:val="00462282"/>
    <w:rsid w:val="004623C0"/>
    <w:rsid w:val="00462C50"/>
    <w:rsid w:val="00462CE9"/>
    <w:rsid w:val="00463252"/>
    <w:rsid w:val="004632D0"/>
    <w:rsid w:val="004633CD"/>
    <w:rsid w:val="004636C8"/>
    <w:rsid w:val="00463BB3"/>
    <w:rsid w:val="00463D18"/>
    <w:rsid w:val="00464054"/>
    <w:rsid w:val="0046429D"/>
    <w:rsid w:val="004642A1"/>
    <w:rsid w:val="00464487"/>
    <w:rsid w:val="004644A3"/>
    <w:rsid w:val="004644D3"/>
    <w:rsid w:val="00464B9A"/>
    <w:rsid w:val="00464C6E"/>
    <w:rsid w:val="004650AE"/>
    <w:rsid w:val="00465111"/>
    <w:rsid w:val="00465278"/>
    <w:rsid w:val="00465405"/>
    <w:rsid w:val="00465760"/>
    <w:rsid w:val="004657B4"/>
    <w:rsid w:val="0046585E"/>
    <w:rsid w:val="00465AB2"/>
    <w:rsid w:val="00465B12"/>
    <w:rsid w:val="00465BDB"/>
    <w:rsid w:val="00465DA7"/>
    <w:rsid w:val="00466221"/>
    <w:rsid w:val="00466475"/>
    <w:rsid w:val="00466744"/>
    <w:rsid w:val="0046696F"/>
    <w:rsid w:val="00466B6D"/>
    <w:rsid w:val="00466EC5"/>
    <w:rsid w:val="00467268"/>
    <w:rsid w:val="004674BC"/>
    <w:rsid w:val="004674F8"/>
    <w:rsid w:val="00467581"/>
    <w:rsid w:val="004679B1"/>
    <w:rsid w:val="00467F01"/>
    <w:rsid w:val="0047024F"/>
    <w:rsid w:val="0047070C"/>
    <w:rsid w:val="00470734"/>
    <w:rsid w:val="00470783"/>
    <w:rsid w:val="00470B66"/>
    <w:rsid w:val="00470E69"/>
    <w:rsid w:val="004710D6"/>
    <w:rsid w:val="004710E9"/>
    <w:rsid w:val="004716A5"/>
    <w:rsid w:val="00471D47"/>
    <w:rsid w:val="00471F42"/>
    <w:rsid w:val="004723DE"/>
    <w:rsid w:val="00472402"/>
    <w:rsid w:val="00472754"/>
    <w:rsid w:val="004727B5"/>
    <w:rsid w:val="004728AC"/>
    <w:rsid w:val="0047291D"/>
    <w:rsid w:val="004730D7"/>
    <w:rsid w:val="0047314D"/>
    <w:rsid w:val="004732B5"/>
    <w:rsid w:val="00473624"/>
    <w:rsid w:val="00473936"/>
    <w:rsid w:val="00473B38"/>
    <w:rsid w:val="00473B7E"/>
    <w:rsid w:val="00473EB6"/>
    <w:rsid w:val="00473EFF"/>
    <w:rsid w:val="0047467B"/>
    <w:rsid w:val="00474BD0"/>
    <w:rsid w:val="00474D42"/>
    <w:rsid w:val="00474E88"/>
    <w:rsid w:val="00474E98"/>
    <w:rsid w:val="00474EB8"/>
    <w:rsid w:val="00474EC8"/>
    <w:rsid w:val="00475016"/>
    <w:rsid w:val="00475336"/>
    <w:rsid w:val="0047538A"/>
    <w:rsid w:val="004753F7"/>
    <w:rsid w:val="0047570A"/>
    <w:rsid w:val="00475BD9"/>
    <w:rsid w:val="00475C81"/>
    <w:rsid w:val="00475D54"/>
    <w:rsid w:val="00475EA3"/>
    <w:rsid w:val="00475F7F"/>
    <w:rsid w:val="00475F92"/>
    <w:rsid w:val="004762DA"/>
    <w:rsid w:val="0047644A"/>
    <w:rsid w:val="004767B7"/>
    <w:rsid w:val="00476B58"/>
    <w:rsid w:val="00476B6D"/>
    <w:rsid w:val="00476DFD"/>
    <w:rsid w:val="00476ED8"/>
    <w:rsid w:val="0047709F"/>
    <w:rsid w:val="004772D3"/>
    <w:rsid w:val="00477371"/>
    <w:rsid w:val="0047741B"/>
    <w:rsid w:val="00477478"/>
    <w:rsid w:val="004778D6"/>
    <w:rsid w:val="00477A08"/>
    <w:rsid w:val="00477BEE"/>
    <w:rsid w:val="00477E3A"/>
    <w:rsid w:val="00477EB8"/>
    <w:rsid w:val="00477EE5"/>
    <w:rsid w:val="00477F5D"/>
    <w:rsid w:val="00477F5E"/>
    <w:rsid w:val="00480274"/>
    <w:rsid w:val="00480455"/>
    <w:rsid w:val="0048099D"/>
    <w:rsid w:val="004809C2"/>
    <w:rsid w:val="00480A09"/>
    <w:rsid w:val="00480AC9"/>
    <w:rsid w:val="00480CE9"/>
    <w:rsid w:val="00480F5F"/>
    <w:rsid w:val="00481A35"/>
    <w:rsid w:val="00481CEB"/>
    <w:rsid w:val="00481ECF"/>
    <w:rsid w:val="00482045"/>
    <w:rsid w:val="004825A1"/>
    <w:rsid w:val="00482703"/>
    <w:rsid w:val="0048289D"/>
    <w:rsid w:val="0048294D"/>
    <w:rsid w:val="00482EBE"/>
    <w:rsid w:val="00483360"/>
    <w:rsid w:val="0048356A"/>
    <w:rsid w:val="00483B0F"/>
    <w:rsid w:val="00483D49"/>
    <w:rsid w:val="00484055"/>
    <w:rsid w:val="00484067"/>
    <w:rsid w:val="004845AC"/>
    <w:rsid w:val="0048478B"/>
    <w:rsid w:val="004847FC"/>
    <w:rsid w:val="00484BBD"/>
    <w:rsid w:val="00484D1D"/>
    <w:rsid w:val="00485296"/>
    <w:rsid w:val="004853D2"/>
    <w:rsid w:val="0048565A"/>
    <w:rsid w:val="00485B6C"/>
    <w:rsid w:val="00485EB7"/>
    <w:rsid w:val="00485F82"/>
    <w:rsid w:val="00486097"/>
    <w:rsid w:val="004863FF"/>
    <w:rsid w:val="00486906"/>
    <w:rsid w:val="0048697E"/>
    <w:rsid w:val="004869C6"/>
    <w:rsid w:val="00486A24"/>
    <w:rsid w:val="00486C84"/>
    <w:rsid w:val="00486C89"/>
    <w:rsid w:val="0048767C"/>
    <w:rsid w:val="00487AD3"/>
    <w:rsid w:val="00487B14"/>
    <w:rsid w:val="00487C8D"/>
    <w:rsid w:val="00487D69"/>
    <w:rsid w:val="00487FB4"/>
    <w:rsid w:val="00490080"/>
    <w:rsid w:val="00490280"/>
    <w:rsid w:val="0049032C"/>
    <w:rsid w:val="00490336"/>
    <w:rsid w:val="0049091C"/>
    <w:rsid w:val="0049092B"/>
    <w:rsid w:val="00490EF6"/>
    <w:rsid w:val="004911AA"/>
    <w:rsid w:val="004912DC"/>
    <w:rsid w:val="00491483"/>
    <w:rsid w:val="00491761"/>
    <w:rsid w:val="00491802"/>
    <w:rsid w:val="004918B5"/>
    <w:rsid w:val="0049195D"/>
    <w:rsid w:val="00491A4E"/>
    <w:rsid w:val="00491FAF"/>
    <w:rsid w:val="00491FCF"/>
    <w:rsid w:val="00492087"/>
    <w:rsid w:val="004920E1"/>
    <w:rsid w:val="0049243B"/>
    <w:rsid w:val="004924D3"/>
    <w:rsid w:val="00492803"/>
    <w:rsid w:val="00492C8F"/>
    <w:rsid w:val="00492D2B"/>
    <w:rsid w:val="004930BC"/>
    <w:rsid w:val="00493451"/>
    <w:rsid w:val="00493535"/>
    <w:rsid w:val="004935FF"/>
    <w:rsid w:val="00493AB3"/>
    <w:rsid w:val="00493CFD"/>
    <w:rsid w:val="00493FF1"/>
    <w:rsid w:val="00494B1B"/>
    <w:rsid w:val="00494BDE"/>
    <w:rsid w:val="00494EBD"/>
    <w:rsid w:val="00494FF7"/>
    <w:rsid w:val="0049560B"/>
    <w:rsid w:val="0049564C"/>
    <w:rsid w:val="00495709"/>
    <w:rsid w:val="0049570D"/>
    <w:rsid w:val="00495B0B"/>
    <w:rsid w:val="00495BDC"/>
    <w:rsid w:val="00495D99"/>
    <w:rsid w:val="00495F9D"/>
    <w:rsid w:val="00495FE1"/>
    <w:rsid w:val="00496542"/>
    <w:rsid w:val="00496553"/>
    <w:rsid w:val="00496965"/>
    <w:rsid w:val="00496A1C"/>
    <w:rsid w:val="00496C35"/>
    <w:rsid w:val="00496E24"/>
    <w:rsid w:val="00497305"/>
    <w:rsid w:val="0049749D"/>
    <w:rsid w:val="0049774C"/>
    <w:rsid w:val="00497C63"/>
    <w:rsid w:val="00497E75"/>
    <w:rsid w:val="004A0191"/>
    <w:rsid w:val="004A0383"/>
    <w:rsid w:val="004A0606"/>
    <w:rsid w:val="004A0A5F"/>
    <w:rsid w:val="004A0CA3"/>
    <w:rsid w:val="004A10C3"/>
    <w:rsid w:val="004A1212"/>
    <w:rsid w:val="004A13A1"/>
    <w:rsid w:val="004A150E"/>
    <w:rsid w:val="004A17CE"/>
    <w:rsid w:val="004A1BB7"/>
    <w:rsid w:val="004A1D07"/>
    <w:rsid w:val="004A1E95"/>
    <w:rsid w:val="004A22C6"/>
    <w:rsid w:val="004A24B8"/>
    <w:rsid w:val="004A275C"/>
    <w:rsid w:val="004A2905"/>
    <w:rsid w:val="004A2934"/>
    <w:rsid w:val="004A29DD"/>
    <w:rsid w:val="004A2D82"/>
    <w:rsid w:val="004A2EA7"/>
    <w:rsid w:val="004A35EB"/>
    <w:rsid w:val="004A362C"/>
    <w:rsid w:val="004A36C1"/>
    <w:rsid w:val="004A37D5"/>
    <w:rsid w:val="004A39D5"/>
    <w:rsid w:val="004A3E43"/>
    <w:rsid w:val="004A3E60"/>
    <w:rsid w:val="004A401B"/>
    <w:rsid w:val="004A4389"/>
    <w:rsid w:val="004A452D"/>
    <w:rsid w:val="004A480A"/>
    <w:rsid w:val="004A48C6"/>
    <w:rsid w:val="004A4AA8"/>
    <w:rsid w:val="004A4ACA"/>
    <w:rsid w:val="004A4B6E"/>
    <w:rsid w:val="004A4F99"/>
    <w:rsid w:val="004A4FD8"/>
    <w:rsid w:val="004A524A"/>
    <w:rsid w:val="004A525B"/>
    <w:rsid w:val="004A5432"/>
    <w:rsid w:val="004A54B9"/>
    <w:rsid w:val="004A55F6"/>
    <w:rsid w:val="004A5ABB"/>
    <w:rsid w:val="004A5C00"/>
    <w:rsid w:val="004A5D36"/>
    <w:rsid w:val="004A6214"/>
    <w:rsid w:val="004A66E9"/>
    <w:rsid w:val="004A683D"/>
    <w:rsid w:val="004A68AB"/>
    <w:rsid w:val="004A6D36"/>
    <w:rsid w:val="004A6DFB"/>
    <w:rsid w:val="004A6ECD"/>
    <w:rsid w:val="004A7126"/>
    <w:rsid w:val="004A72D3"/>
    <w:rsid w:val="004A764B"/>
    <w:rsid w:val="004A7847"/>
    <w:rsid w:val="004A7AC4"/>
    <w:rsid w:val="004A7AD6"/>
    <w:rsid w:val="004A7CA6"/>
    <w:rsid w:val="004A7D8B"/>
    <w:rsid w:val="004B0109"/>
    <w:rsid w:val="004B07A2"/>
    <w:rsid w:val="004B0931"/>
    <w:rsid w:val="004B09BF"/>
    <w:rsid w:val="004B0C38"/>
    <w:rsid w:val="004B0F09"/>
    <w:rsid w:val="004B10AA"/>
    <w:rsid w:val="004B14EB"/>
    <w:rsid w:val="004B15E3"/>
    <w:rsid w:val="004B1815"/>
    <w:rsid w:val="004B1828"/>
    <w:rsid w:val="004B1AAD"/>
    <w:rsid w:val="004B1DBE"/>
    <w:rsid w:val="004B2288"/>
    <w:rsid w:val="004B22A5"/>
    <w:rsid w:val="004B23FC"/>
    <w:rsid w:val="004B2499"/>
    <w:rsid w:val="004B2528"/>
    <w:rsid w:val="004B279C"/>
    <w:rsid w:val="004B2B64"/>
    <w:rsid w:val="004B2E20"/>
    <w:rsid w:val="004B2EAF"/>
    <w:rsid w:val="004B353C"/>
    <w:rsid w:val="004B359F"/>
    <w:rsid w:val="004B36FC"/>
    <w:rsid w:val="004B371D"/>
    <w:rsid w:val="004B3CB1"/>
    <w:rsid w:val="004B3EC8"/>
    <w:rsid w:val="004B4280"/>
    <w:rsid w:val="004B4394"/>
    <w:rsid w:val="004B4704"/>
    <w:rsid w:val="004B476F"/>
    <w:rsid w:val="004B4A75"/>
    <w:rsid w:val="004B4D58"/>
    <w:rsid w:val="004B508C"/>
    <w:rsid w:val="004B52B9"/>
    <w:rsid w:val="004B559C"/>
    <w:rsid w:val="004B5F8A"/>
    <w:rsid w:val="004B60D4"/>
    <w:rsid w:val="004B62EF"/>
    <w:rsid w:val="004B6441"/>
    <w:rsid w:val="004B67AB"/>
    <w:rsid w:val="004B685D"/>
    <w:rsid w:val="004B6AC4"/>
    <w:rsid w:val="004B6B0C"/>
    <w:rsid w:val="004B6B31"/>
    <w:rsid w:val="004B6BD7"/>
    <w:rsid w:val="004B6BE2"/>
    <w:rsid w:val="004B72C4"/>
    <w:rsid w:val="004B72D4"/>
    <w:rsid w:val="004B7646"/>
    <w:rsid w:val="004B78DC"/>
    <w:rsid w:val="004B7E8F"/>
    <w:rsid w:val="004C004B"/>
    <w:rsid w:val="004C0345"/>
    <w:rsid w:val="004C061C"/>
    <w:rsid w:val="004C0A8C"/>
    <w:rsid w:val="004C0B90"/>
    <w:rsid w:val="004C1395"/>
    <w:rsid w:val="004C14A7"/>
    <w:rsid w:val="004C1754"/>
    <w:rsid w:val="004C181A"/>
    <w:rsid w:val="004C1B62"/>
    <w:rsid w:val="004C1BE8"/>
    <w:rsid w:val="004C1D9C"/>
    <w:rsid w:val="004C1DD3"/>
    <w:rsid w:val="004C1FF6"/>
    <w:rsid w:val="004C2010"/>
    <w:rsid w:val="004C23FB"/>
    <w:rsid w:val="004C2696"/>
    <w:rsid w:val="004C2C44"/>
    <w:rsid w:val="004C2C86"/>
    <w:rsid w:val="004C2D1F"/>
    <w:rsid w:val="004C2E53"/>
    <w:rsid w:val="004C2F33"/>
    <w:rsid w:val="004C31AD"/>
    <w:rsid w:val="004C31E0"/>
    <w:rsid w:val="004C3300"/>
    <w:rsid w:val="004C34CE"/>
    <w:rsid w:val="004C354A"/>
    <w:rsid w:val="004C387D"/>
    <w:rsid w:val="004C3A14"/>
    <w:rsid w:val="004C3E30"/>
    <w:rsid w:val="004C3E71"/>
    <w:rsid w:val="004C4868"/>
    <w:rsid w:val="004C4B02"/>
    <w:rsid w:val="004C4BD0"/>
    <w:rsid w:val="004C4F24"/>
    <w:rsid w:val="004C50A0"/>
    <w:rsid w:val="004C50C0"/>
    <w:rsid w:val="004C5412"/>
    <w:rsid w:val="004C5657"/>
    <w:rsid w:val="004C57A1"/>
    <w:rsid w:val="004C5811"/>
    <w:rsid w:val="004C5D8B"/>
    <w:rsid w:val="004C5F64"/>
    <w:rsid w:val="004C5FBA"/>
    <w:rsid w:val="004C6115"/>
    <w:rsid w:val="004C620B"/>
    <w:rsid w:val="004C633D"/>
    <w:rsid w:val="004C694E"/>
    <w:rsid w:val="004C6C79"/>
    <w:rsid w:val="004C7131"/>
    <w:rsid w:val="004C71B6"/>
    <w:rsid w:val="004C72A8"/>
    <w:rsid w:val="004C75B1"/>
    <w:rsid w:val="004C7C29"/>
    <w:rsid w:val="004C7C8B"/>
    <w:rsid w:val="004D020A"/>
    <w:rsid w:val="004D03C8"/>
    <w:rsid w:val="004D0909"/>
    <w:rsid w:val="004D0AE7"/>
    <w:rsid w:val="004D0DCC"/>
    <w:rsid w:val="004D1261"/>
    <w:rsid w:val="004D16A4"/>
    <w:rsid w:val="004D16C1"/>
    <w:rsid w:val="004D175E"/>
    <w:rsid w:val="004D1C65"/>
    <w:rsid w:val="004D1F3E"/>
    <w:rsid w:val="004D1F6F"/>
    <w:rsid w:val="004D264C"/>
    <w:rsid w:val="004D2A34"/>
    <w:rsid w:val="004D2AD2"/>
    <w:rsid w:val="004D2B26"/>
    <w:rsid w:val="004D2D94"/>
    <w:rsid w:val="004D3205"/>
    <w:rsid w:val="004D33E1"/>
    <w:rsid w:val="004D343D"/>
    <w:rsid w:val="004D3C48"/>
    <w:rsid w:val="004D3C69"/>
    <w:rsid w:val="004D3C85"/>
    <w:rsid w:val="004D3E26"/>
    <w:rsid w:val="004D4532"/>
    <w:rsid w:val="004D4752"/>
    <w:rsid w:val="004D4A00"/>
    <w:rsid w:val="004D4DAA"/>
    <w:rsid w:val="004D501E"/>
    <w:rsid w:val="004D51EA"/>
    <w:rsid w:val="004D5402"/>
    <w:rsid w:val="004D5AEA"/>
    <w:rsid w:val="004D5B54"/>
    <w:rsid w:val="004D5E52"/>
    <w:rsid w:val="004D61E8"/>
    <w:rsid w:val="004D628D"/>
    <w:rsid w:val="004D681E"/>
    <w:rsid w:val="004D68C7"/>
    <w:rsid w:val="004D6A66"/>
    <w:rsid w:val="004D6D78"/>
    <w:rsid w:val="004D7391"/>
    <w:rsid w:val="004D760B"/>
    <w:rsid w:val="004D7713"/>
    <w:rsid w:val="004D7F12"/>
    <w:rsid w:val="004D7FCF"/>
    <w:rsid w:val="004E0001"/>
    <w:rsid w:val="004E0095"/>
    <w:rsid w:val="004E014F"/>
    <w:rsid w:val="004E0213"/>
    <w:rsid w:val="004E03A9"/>
    <w:rsid w:val="004E0653"/>
    <w:rsid w:val="004E0E54"/>
    <w:rsid w:val="004E0EF3"/>
    <w:rsid w:val="004E177A"/>
    <w:rsid w:val="004E17FF"/>
    <w:rsid w:val="004E1A26"/>
    <w:rsid w:val="004E1DC1"/>
    <w:rsid w:val="004E282E"/>
    <w:rsid w:val="004E2CF1"/>
    <w:rsid w:val="004E2EE4"/>
    <w:rsid w:val="004E305F"/>
    <w:rsid w:val="004E332E"/>
    <w:rsid w:val="004E35AB"/>
    <w:rsid w:val="004E3ACE"/>
    <w:rsid w:val="004E3C1D"/>
    <w:rsid w:val="004E42D6"/>
    <w:rsid w:val="004E47DD"/>
    <w:rsid w:val="004E5208"/>
    <w:rsid w:val="004E5678"/>
    <w:rsid w:val="004E56D0"/>
    <w:rsid w:val="004E597B"/>
    <w:rsid w:val="004E5A63"/>
    <w:rsid w:val="004E5C91"/>
    <w:rsid w:val="004E5D95"/>
    <w:rsid w:val="004E5DF7"/>
    <w:rsid w:val="004E607C"/>
    <w:rsid w:val="004E608F"/>
    <w:rsid w:val="004E6385"/>
    <w:rsid w:val="004E67EE"/>
    <w:rsid w:val="004E68C9"/>
    <w:rsid w:val="004E6996"/>
    <w:rsid w:val="004E6D42"/>
    <w:rsid w:val="004E6D54"/>
    <w:rsid w:val="004E6F38"/>
    <w:rsid w:val="004E71C8"/>
    <w:rsid w:val="004E728B"/>
    <w:rsid w:val="004E73B9"/>
    <w:rsid w:val="004E746F"/>
    <w:rsid w:val="004E74F9"/>
    <w:rsid w:val="004E753F"/>
    <w:rsid w:val="004E7596"/>
    <w:rsid w:val="004E75C7"/>
    <w:rsid w:val="004E75CC"/>
    <w:rsid w:val="004E7812"/>
    <w:rsid w:val="004E7868"/>
    <w:rsid w:val="004E7AF2"/>
    <w:rsid w:val="004E7D4A"/>
    <w:rsid w:val="004E7E36"/>
    <w:rsid w:val="004F013A"/>
    <w:rsid w:val="004F0199"/>
    <w:rsid w:val="004F0489"/>
    <w:rsid w:val="004F0509"/>
    <w:rsid w:val="004F0540"/>
    <w:rsid w:val="004F055D"/>
    <w:rsid w:val="004F0979"/>
    <w:rsid w:val="004F0BE1"/>
    <w:rsid w:val="004F0E96"/>
    <w:rsid w:val="004F0F03"/>
    <w:rsid w:val="004F0F5B"/>
    <w:rsid w:val="004F1127"/>
    <w:rsid w:val="004F157B"/>
    <w:rsid w:val="004F1696"/>
    <w:rsid w:val="004F1725"/>
    <w:rsid w:val="004F195A"/>
    <w:rsid w:val="004F1DD7"/>
    <w:rsid w:val="004F1E90"/>
    <w:rsid w:val="004F2172"/>
    <w:rsid w:val="004F24B7"/>
    <w:rsid w:val="004F2594"/>
    <w:rsid w:val="004F25B7"/>
    <w:rsid w:val="004F26D9"/>
    <w:rsid w:val="004F2901"/>
    <w:rsid w:val="004F2AEA"/>
    <w:rsid w:val="004F2F76"/>
    <w:rsid w:val="004F3292"/>
    <w:rsid w:val="004F35C8"/>
    <w:rsid w:val="004F3665"/>
    <w:rsid w:val="004F3683"/>
    <w:rsid w:val="004F3B6A"/>
    <w:rsid w:val="004F4592"/>
    <w:rsid w:val="004F461B"/>
    <w:rsid w:val="004F4742"/>
    <w:rsid w:val="004F4A70"/>
    <w:rsid w:val="004F4AB1"/>
    <w:rsid w:val="004F4F3C"/>
    <w:rsid w:val="004F5178"/>
    <w:rsid w:val="004F52DE"/>
    <w:rsid w:val="004F5803"/>
    <w:rsid w:val="004F5810"/>
    <w:rsid w:val="004F589D"/>
    <w:rsid w:val="004F599A"/>
    <w:rsid w:val="004F5A53"/>
    <w:rsid w:val="004F5B7C"/>
    <w:rsid w:val="004F5DE0"/>
    <w:rsid w:val="004F609D"/>
    <w:rsid w:val="004F62D0"/>
    <w:rsid w:val="004F639D"/>
    <w:rsid w:val="004F65E9"/>
    <w:rsid w:val="004F65F9"/>
    <w:rsid w:val="004F6BBA"/>
    <w:rsid w:val="004F6C18"/>
    <w:rsid w:val="004F6FAA"/>
    <w:rsid w:val="004F7276"/>
    <w:rsid w:val="004F729D"/>
    <w:rsid w:val="004F7B30"/>
    <w:rsid w:val="004F7C51"/>
    <w:rsid w:val="004F7C67"/>
    <w:rsid w:val="004F7D32"/>
    <w:rsid w:val="00500370"/>
    <w:rsid w:val="005004CD"/>
    <w:rsid w:val="005005F0"/>
    <w:rsid w:val="005006E6"/>
    <w:rsid w:val="00500C0D"/>
    <w:rsid w:val="00500C53"/>
    <w:rsid w:val="005010C1"/>
    <w:rsid w:val="005011DB"/>
    <w:rsid w:val="0050169C"/>
    <w:rsid w:val="005016AD"/>
    <w:rsid w:val="00501C60"/>
    <w:rsid w:val="00501F2B"/>
    <w:rsid w:val="00502348"/>
    <w:rsid w:val="005026B5"/>
    <w:rsid w:val="00502732"/>
    <w:rsid w:val="005027BF"/>
    <w:rsid w:val="00502B33"/>
    <w:rsid w:val="00502BFC"/>
    <w:rsid w:val="0050326B"/>
    <w:rsid w:val="005032FC"/>
    <w:rsid w:val="00503AB1"/>
    <w:rsid w:val="00503EDD"/>
    <w:rsid w:val="0050454C"/>
    <w:rsid w:val="005045F3"/>
    <w:rsid w:val="00504ADE"/>
    <w:rsid w:val="005052F2"/>
    <w:rsid w:val="005058A8"/>
    <w:rsid w:val="00505E2D"/>
    <w:rsid w:val="0050617A"/>
    <w:rsid w:val="00506390"/>
    <w:rsid w:val="0050640D"/>
    <w:rsid w:val="00506926"/>
    <w:rsid w:val="0050698B"/>
    <w:rsid w:val="005069F2"/>
    <w:rsid w:val="00506C12"/>
    <w:rsid w:val="00506D40"/>
    <w:rsid w:val="00506E9B"/>
    <w:rsid w:val="00507288"/>
    <w:rsid w:val="00507360"/>
    <w:rsid w:val="0050745D"/>
    <w:rsid w:val="005077F1"/>
    <w:rsid w:val="00507C4C"/>
    <w:rsid w:val="00507E59"/>
    <w:rsid w:val="00510127"/>
    <w:rsid w:val="0051013D"/>
    <w:rsid w:val="0051043D"/>
    <w:rsid w:val="005104B9"/>
    <w:rsid w:val="0051057D"/>
    <w:rsid w:val="00510601"/>
    <w:rsid w:val="0051073B"/>
    <w:rsid w:val="00510A06"/>
    <w:rsid w:val="00510DBF"/>
    <w:rsid w:val="0051120C"/>
    <w:rsid w:val="005113B3"/>
    <w:rsid w:val="0051151A"/>
    <w:rsid w:val="00511685"/>
    <w:rsid w:val="00511687"/>
    <w:rsid w:val="005119E5"/>
    <w:rsid w:val="00511A39"/>
    <w:rsid w:val="00511BAC"/>
    <w:rsid w:val="00511DD5"/>
    <w:rsid w:val="00511F0B"/>
    <w:rsid w:val="00511F3E"/>
    <w:rsid w:val="00511FAD"/>
    <w:rsid w:val="005120A5"/>
    <w:rsid w:val="005122B2"/>
    <w:rsid w:val="005124BE"/>
    <w:rsid w:val="0051251F"/>
    <w:rsid w:val="0051257B"/>
    <w:rsid w:val="00512A26"/>
    <w:rsid w:val="00512BB2"/>
    <w:rsid w:val="00512CF1"/>
    <w:rsid w:val="005130BD"/>
    <w:rsid w:val="00513102"/>
    <w:rsid w:val="00513180"/>
    <w:rsid w:val="005132B3"/>
    <w:rsid w:val="005135AA"/>
    <w:rsid w:val="00513835"/>
    <w:rsid w:val="00513892"/>
    <w:rsid w:val="00513908"/>
    <w:rsid w:val="00513AD9"/>
    <w:rsid w:val="0051459A"/>
    <w:rsid w:val="005146AA"/>
    <w:rsid w:val="00515484"/>
    <w:rsid w:val="005154A1"/>
    <w:rsid w:val="00515512"/>
    <w:rsid w:val="005157C6"/>
    <w:rsid w:val="00515823"/>
    <w:rsid w:val="00515BB4"/>
    <w:rsid w:val="00515C59"/>
    <w:rsid w:val="00515CF0"/>
    <w:rsid w:val="00515D81"/>
    <w:rsid w:val="00515E73"/>
    <w:rsid w:val="00516023"/>
    <w:rsid w:val="0051608B"/>
    <w:rsid w:val="00516123"/>
    <w:rsid w:val="005163E2"/>
    <w:rsid w:val="005164C4"/>
    <w:rsid w:val="0051650D"/>
    <w:rsid w:val="00516832"/>
    <w:rsid w:val="005168A1"/>
    <w:rsid w:val="00516D28"/>
    <w:rsid w:val="00516D8F"/>
    <w:rsid w:val="00517473"/>
    <w:rsid w:val="005174E2"/>
    <w:rsid w:val="0051755B"/>
    <w:rsid w:val="00517A0F"/>
    <w:rsid w:val="00520217"/>
    <w:rsid w:val="005202D1"/>
    <w:rsid w:val="005203C9"/>
    <w:rsid w:val="005204B4"/>
    <w:rsid w:val="00520523"/>
    <w:rsid w:val="00520533"/>
    <w:rsid w:val="00520627"/>
    <w:rsid w:val="00520786"/>
    <w:rsid w:val="005209A2"/>
    <w:rsid w:val="00520A1E"/>
    <w:rsid w:val="00520BD4"/>
    <w:rsid w:val="00520EA7"/>
    <w:rsid w:val="00521150"/>
    <w:rsid w:val="005211C2"/>
    <w:rsid w:val="00521C54"/>
    <w:rsid w:val="00521F7B"/>
    <w:rsid w:val="00522143"/>
    <w:rsid w:val="00522231"/>
    <w:rsid w:val="005224A4"/>
    <w:rsid w:val="005229A1"/>
    <w:rsid w:val="00522A2F"/>
    <w:rsid w:val="00522C76"/>
    <w:rsid w:val="00522F32"/>
    <w:rsid w:val="00523373"/>
    <w:rsid w:val="00523511"/>
    <w:rsid w:val="00523876"/>
    <w:rsid w:val="00523A56"/>
    <w:rsid w:val="00523A82"/>
    <w:rsid w:val="00523B95"/>
    <w:rsid w:val="00523DCB"/>
    <w:rsid w:val="00523EA3"/>
    <w:rsid w:val="00524191"/>
    <w:rsid w:val="00524446"/>
    <w:rsid w:val="00524AFB"/>
    <w:rsid w:val="0052509C"/>
    <w:rsid w:val="005253A4"/>
    <w:rsid w:val="0052542F"/>
    <w:rsid w:val="00525E0B"/>
    <w:rsid w:val="00525E7D"/>
    <w:rsid w:val="00526636"/>
    <w:rsid w:val="00526B0B"/>
    <w:rsid w:val="00526B1D"/>
    <w:rsid w:val="00526C13"/>
    <w:rsid w:val="00526F00"/>
    <w:rsid w:val="005274BF"/>
    <w:rsid w:val="005278C7"/>
    <w:rsid w:val="00527B37"/>
    <w:rsid w:val="00527B4E"/>
    <w:rsid w:val="00527CC1"/>
    <w:rsid w:val="00527E2E"/>
    <w:rsid w:val="00530632"/>
    <w:rsid w:val="0053065A"/>
    <w:rsid w:val="005308E8"/>
    <w:rsid w:val="005311CA"/>
    <w:rsid w:val="00531277"/>
    <w:rsid w:val="005312E2"/>
    <w:rsid w:val="005314C6"/>
    <w:rsid w:val="0053160B"/>
    <w:rsid w:val="00531621"/>
    <w:rsid w:val="0053167E"/>
    <w:rsid w:val="005316AC"/>
    <w:rsid w:val="005321E7"/>
    <w:rsid w:val="0053260D"/>
    <w:rsid w:val="00532923"/>
    <w:rsid w:val="0053299B"/>
    <w:rsid w:val="00532A3D"/>
    <w:rsid w:val="00532D2A"/>
    <w:rsid w:val="00533115"/>
    <w:rsid w:val="00533AC1"/>
    <w:rsid w:val="00533AF8"/>
    <w:rsid w:val="00534140"/>
    <w:rsid w:val="0053471A"/>
    <w:rsid w:val="00534800"/>
    <w:rsid w:val="005348A0"/>
    <w:rsid w:val="00534BDD"/>
    <w:rsid w:val="00535101"/>
    <w:rsid w:val="005353CB"/>
    <w:rsid w:val="00535536"/>
    <w:rsid w:val="0053588B"/>
    <w:rsid w:val="00536018"/>
    <w:rsid w:val="00536062"/>
    <w:rsid w:val="0053618C"/>
    <w:rsid w:val="00536471"/>
    <w:rsid w:val="005367D0"/>
    <w:rsid w:val="00536939"/>
    <w:rsid w:val="00536B5A"/>
    <w:rsid w:val="00536D80"/>
    <w:rsid w:val="00536E2C"/>
    <w:rsid w:val="00536F91"/>
    <w:rsid w:val="00536FE8"/>
    <w:rsid w:val="00537591"/>
    <w:rsid w:val="0053765D"/>
    <w:rsid w:val="005378F8"/>
    <w:rsid w:val="00537AC7"/>
    <w:rsid w:val="00537B09"/>
    <w:rsid w:val="0054010C"/>
    <w:rsid w:val="0054015F"/>
    <w:rsid w:val="00540309"/>
    <w:rsid w:val="005404FC"/>
    <w:rsid w:val="0054059A"/>
    <w:rsid w:val="0054066B"/>
    <w:rsid w:val="00540710"/>
    <w:rsid w:val="00540733"/>
    <w:rsid w:val="00540796"/>
    <w:rsid w:val="005409A9"/>
    <w:rsid w:val="00540A36"/>
    <w:rsid w:val="00541289"/>
    <w:rsid w:val="005413FF"/>
    <w:rsid w:val="00541A61"/>
    <w:rsid w:val="00542163"/>
    <w:rsid w:val="005425BA"/>
    <w:rsid w:val="00542803"/>
    <w:rsid w:val="00542A29"/>
    <w:rsid w:val="00542C87"/>
    <w:rsid w:val="00542D77"/>
    <w:rsid w:val="00543281"/>
    <w:rsid w:val="0054361A"/>
    <w:rsid w:val="00543862"/>
    <w:rsid w:val="00543AEE"/>
    <w:rsid w:val="00543B39"/>
    <w:rsid w:val="00543CA5"/>
    <w:rsid w:val="00543F87"/>
    <w:rsid w:val="00543FE7"/>
    <w:rsid w:val="00544144"/>
    <w:rsid w:val="005442F0"/>
    <w:rsid w:val="005445D9"/>
    <w:rsid w:val="00544B73"/>
    <w:rsid w:val="00544F25"/>
    <w:rsid w:val="00545418"/>
    <w:rsid w:val="00545900"/>
    <w:rsid w:val="00545950"/>
    <w:rsid w:val="0054595F"/>
    <w:rsid w:val="00545CFA"/>
    <w:rsid w:val="00545ED1"/>
    <w:rsid w:val="00545EF9"/>
    <w:rsid w:val="005462A8"/>
    <w:rsid w:val="00546490"/>
    <w:rsid w:val="00546600"/>
    <w:rsid w:val="00546A35"/>
    <w:rsid w:val="00546E8A"/>
    <w:rsid w:val="00546EE2"/>
    <w:rsid w:val="00546F75"/>
    <w:rsid w:val="0054741C"/>
    <w:rsid w:val="005474DC"/>
    <w:rsid w:val="005477D8"/>
    <w:rsid w:val="0054792D"/>
    <w:rsid w:val="00547A0F"/>
    <w:rsid w:val="00547D56"/>
    <w:rsid w:val="00547DFC"/>
    <w:rsid w:val="00547E59"/>
    <w:rsid w:val="00547EB7"/>
    <w:rsid w:val="00547F87"/>
    <w:rsid w:val="005501CB"/>
    <w:rsid w:val="005506AC"/>
    <w:rsid w:val="00550948"/>
    <w:rsid w:val="005509F8"/>
    <w:rsid w:val="00550C38"/>
    <w:rsid w:val="00550FA3"/>
    <w:rsid w:val="00551178"/>
    <w:rsid w:val="005512E7"/>
    <w:rsid w:val="00551349"/>
    <w:rsid w:val="0055137F"/>
    <w:rsid w:val="0055150E"/>
    <w:rsid w:val="005516A8"/>
    <w:rsid w:val="005516C7"/>
    <w:rsid w:val="00551A47"/>
    <w:rsid w:val="00551D92"/>
    <w:rsid w:val="00551ECD"/>
    <w:rsid w:val="00551F82"/>
    <w:rsid w:val="00552341"/>
    <w:rsid w:val="0055261A"/>
    <w:rsid w:val="00552801"/>
    <w:rsid w:val="00552BA1"/>
    <w:rsid w:val="00552BB5"/>
    <w:rsid w:val="00552C2F"/>
    <w:rsid w:val="00552CB3"/>
    <w:rsid w:val="00552F18"/>
    <w:rsid w:val="0055321D"/>
    <w:rsid w:val="005533B3"/>
    <w:rsid w:val="005535A9"/>
    <w:rsid w:val="00553B37"/>
    <w:rsid w:val="00553E48"/>
    <w:rsid w:val="00553F7F"/>
    <w:rsid w:val="005540F4"/>
    <w:rsid w:val="00554330"/>
    <w:rsid w:val="005547BC"/>
    <w:rsid w:val="00554957"/>
    <w:rsid w:val="00554A7A"/>
    <w:rsid w:val="00554C49"/>
    <w:rsid w:val="00554D6E"/>
    <w:rsid w:val="00554EFD"/>
    <w:rsid w:val="005550BB"/>
    <w:rsid w:val="005553A8"/>
    <w:rsid w:val="005555CD"/>
    <w:rsid w:val="00555849"/>
    <w:rsid w:val="00555972"/>
    <w:rsid w:val="00555A16"/>
    <w:rsid w:val="00555A7A"/>
    <w:rsid w:val="00555BC8"/>
    <w:rsid w:val="00555C37"/>
    <w:rsid w:val="00555D81"/>
    <w:rsid w:val="00555E35"/>
    <w:rsid w:val="00556390"/>
    <w:rsid w:val="0055656B"/>
    <w:rsid w:val="005567D2"/>
    <w:rsid w:val="00556BC5"/>
    <w:rsid w:val="00556C78"/>
    <w:rsid w:val="00556CB6"/>
    <w:rsid w:val="00557059"/>
    <w:rsid w:val="0055755D"/>
    <w:rsid w:val="00557625"/>
    <w:rsid w:val="005576EF"/>
    <w:rsid w:val="00557702"/>
    <w:rsid w:val="00557DA4"/>
    <w:rsid w:val="00560045"/>
    <w:rsid w:val="00560305"/>
    <w:rsid w:val="0056043D"/>
    <w:rsid w:val="005604D2"/>
    <w:rsid w:val="00560751"/>
    <w:rsid w:val="00560B8C"/>
    <w:rsid w:val="00560C9B"/>
    <w:rsid w:val="00560F21"/>
    <w:rsid w:val="005614F6"/>
    <w:rsid w:val="00561630"/>
    <w:rsid w:val="005616C1"/>
    <w:rsid w:val="00561B2B"/>
    <w:rsid w:val="00561D7E"/>
    <w:rsid w:val="00561DF5"/>
    <w:rsid w:val="005624D4"/>
    <w:rsid w:val="00562BDF"/>
    <w:rsid w:val="00562C94"/>
    <w:rsid w:val="0056311C"/>
    <w:rsid w:val="005637C2"/>
    <w:rsid w:val="00563A11"/>
    <w:rsid w:val="00563A46"/>
    <w:rsid w:val="0056459B"/>
    <w:rsid w:val="00564AB6"/>
    <w:rsid w:val="00564D8A"/>
    <w:rsid w:val="00564DAB"/>
    <w:rsid w:val="00564E54"/>
    <w:rsid w:val="00565473"/>
    <w:rsid w:val="0056558E"/>
    <w:rsid w:val="005655D8"/>
    <w:rsid w:val="00565630"/>
    <w:rsid w:val="0056566C"/>
    <w:rsid w:val="0056572B"/>
    <w:rsid w:val="0056580A"/>
    <w:rsid w:val="00565B80"/>
    <w:rsid w:val="00565C36"/>
    <w:rsid w:val="00565CDF"/>
    <w:rsid w:val="00565CFA"/>
    <w:rsid w:val="00566014"/>
    <w:rsid w:val="00566120"/>
    <w:rsid w:val="00566150"/>
    <w:rsid w:val="00566363"/>
    <w:rsid w:val="00566A70"/>
    <w:rsid w:val="00566D01"/>
    <w:rsid w:val="00567089"/>
    <w:rsid w:val="0056722D"/>
    <w:rsid w:val="005673C1"/>
    <w:rsid w:val="00567773"/>
    <w:rsid w:val="0056781D"/>
    <w:rsid w:val="005679AF"/>
    <w:rsid w:val="00567C21"/>
    <w:rsid w:val="00567E1A"/>
    <w:rsid w:val="00567F8F"/>
    <w:rsid w:val="005701AB"/>
    <w:rsid w:val="005702A7"/>
    <w:rsid w:val="00570437"/>
    <w:rsid w:val="00570569"/>
    <w:rsid w:val="005709D4"/>
    <w:rsid w:val="00570A0F"/>
    <w:rsid w:val="00570B41"/>
    <w:rsid w:val="00570D73"/>
    <w:rsid w:val="00571273"/>
    <w:rsid w:val="00571292"/>
    <w:rsid w:val="005712B6"/>
    <w:rsid w:val="0057135E"/>
    <w:rsid w:val="005715D5"/>
    <w:rsid w:val="00571629"/>
    <w:rsid w:val="00571B11"/>
    <w:rsid w:val="00571B8F"/>
    <w:rsid w:val="00571C3B"/>
    <w:rsid w:val="00571C79"/>
    <w:rsid w:val="00571E4B"/>
    <w:rsid w:val="005722F4"/>
    <w:rsid w:val="00572337"/>
    <w:rsid w:val="005724CC"/>
    <w:rsid w:val="00572544"/>
    <w:rsid w:val="005725C1"/>
    <w:rsid w:val="005726EF"/>
    <w:rsid w:val="005729FD"/>
    <w:rsid w:val="00572B78"/>
    <w:rsid w:val="00572ED3"/>
    <w:rsid w:val="0057313E"/>
    <w:rsid w:val="005731B3"/>
    <w:rsid w:val="005737E4"/>
    <w:rsid w:val="005737EA"/>
    <w:rsid w:val="00573959"/>
    <w:rsid w:val="00573997"/>
    <w:rsid w:val="0057399B"/>
    <w:rsid w:val="00573B52"/>
    <w:rsid w:val="00573BBD"/>
    <w:rsid w:val="00573D9A"/>
    <w:rsid w:val="00573E27"/>
    <w:rsid w:val="00574101"/>
    <w:rsid w:val="00574109"/>
    <w:rsid w:val="0057438E"/>
    <w:rsid w:val="00574B6B"/>
    <w:rsid w:val="005751BB"/>
    <w:rsid w:val="0057529D"/>
    <w:rsid w:val="0057545F"/>
    <w:rsid w:val="005755DE"/>
    <w:rsid w:val="005755E8"/>
    <w:rsid w:val="00575663"/>
    <w:rsid w:val="005756D1"/>
    <w:rsid w:val="00575732"/>
    <w:rsid w:val="005758EA"/>
    <w:rsid w:val="00575ADF"/>
    <w:rsid w:val="00575B02"/>
    <w:rsid w:val="00575D57"/>
    <w:rsid w:val="00575F99"/>
    <w:rsid w:val="005760BB"/>
    <w:rsid w:val="005762E7"/>
    <w:rsid w:val="00576466"/>
    <w:rsid w:val="00576495"/>
    <w:rsid w:val="005764EE"/>
    <w:rsid w:val="00576A08"/>
    <w:rsid w:val="00576A44"/>
    <w:rsid w:val="00576A88"/>
    <w:rsid w:val="00576AE3"/>
    <w:rsid w:val="00576B0A"/>
    <w:rsid w:val="00576D9E"/>
    <w:rsid w:val="00576F06"/>
    <w:rsid w:val="0057735D"/>
    <w:rsid w:val="00577566"/>
    <w:rsid w:val="00577A27"/>
    <w:rsid w:val="00577ADD"/>
    <w:rsid w:val="00577BDB"/>
    <w:rsid w:val="00577C56"/>
    <w:rsid w:val="00577D28"/>
    <w:rsid w:val="00577E0E"/>
    <w:rsid w:val="00580010"/>
    <w:rsid w:val="005801F0"/>
    <w:rsid w:val="0058042D"/>
    <w:rsid w:val="0058083B"/>
    <w:rsid w:val="005808B8"/>
    <w:rsid w:val="005808FF"/>
    <w:rsid w:val="00580FE4"/>
    <w:rsid w:val="0058108C"/>
    <w:rsid w:val="005812C8"/>
    <w:rsid w:val="00581B25"/>
    <w:rsid w:val="00581E04"/>
    <w:rsid w:val="00581E50"/>
    <w:rsid w:val="00581E7E"/>
    <w:rsid w:val="00581EF2"/>
    <w:rsid w:val="00581F3B"/>
    <w:rsid w:val="0058200A"/>
    <w:rsid w:val="00582042"/>
    <w:rsid w:val="00582530"/>
    <w:rsid w:val="00582879"/>
    <w:rsid w:val="005828F6"/>
    <w:rsid w:val="00582BFC"/>
    <w:rsid w:val="00582D9E"/>
    <w:rsid w:val="00583019"/>
    <w:rsid w:val="00583046"/>
    <w:rsid w:val="00583473"/>
    <w:rsid w:val="005836F6"/>
    <w:rsid w:val="005837B9"/>
    <w:rsid w:val="00583B35"/>
    <w:rsid w:val="00583B5E"/>
    <w:rsid w:val="00583C8C"/>
    <w:rsid w:val="005843EE"/>
    <w:rsid w:val="005844BA"/>
    <w:rsid w:val="005845C8"/>
    <w:rsid w:val="00584849"/>
    <w:rsid w:val="00584A0A"/>
    <w:rsid w:val="00584A38"/>
    <w:rsid w:val="00584B97"/>
    <w:rsid w:val="00584FD6"/>
    <w:rsid w:val="00585096"/>
    <w:rsid w:val="005852C5"/>
    <w:rsid w:val="00585440"/>
    <w:rsid w:val="005854C8"/>
    <w:rsid w:val="00585B4E"/>
    <w:rsid w:val="00585C95"/>
    <w:rsid w:val="00585FB7"/>
    <w:rsid w:val="005861FD"/>
    <w:rsid w:val="00586338"/>
    <w:rsid w:val="00586429"/>
    <w:rsid w:val="005865C0"/>
    <w:rsid w:val="00586773"/>
    <w:rsid w:val="0058688E"/>
    <w:rsid w:val="005869CA"/>
    <w:rsid w:val="00587108"/>
    <w:rsid w:val="005874DF"/>
    <w:rsid w:val="00587980"/>
    <w:rsid w:val="0058798D"/>
    <w:rsid w:val="005901E7"/>
    <w:rsid w:val="00590228"/>
    <w:rsid w:val="00590239"/>
    <w:rsid w:val="00590269"/>
    <w:rsid w:val="00590345"/>
    <w:rsid w:val="0059069E"/>
    <w:rsid w:val="00590A1C"/>
    <w:rsid w:val="00590BF4"/>
    <w:rsid w:val="00590E95"/>
    <w:rsid w:val="00590F06"/>
    <w:rsid w:val="00590FEE"/>
    <w:rsid w:val="00591219"/>
    <w:rsid w:val="005916A3"/>
    <w:rsid w:val="00591867"/>
    <w:rsid w:val="00591FC2"/>
    <w:rsid w:val="0059210F"/>
    <w:rsid w:val="005923A6"/>
    <w:rsid w:val="00592432"/>
    <w:rsid w:val="00592EB9"/>
    <w:rsid w:val="0059320A"/>
    <w:rsid w:val="0059331F"/>
    <w:rsid w:val="005937B5"/>
    <w:rsid w:val="005938D3"/>
    <w:rsid w:val="005939F3"/>
    <w:rsid w:val="00593DED"/>
    <w:rsid w:val="00593E05"/>
    <w:rsid w:val="00593F2A"/>
    <w:rsid w:val="00593F44"/>
    <w:rsid w:val="00593F9E"/>
    <w:rsid w:val="0059411E"/>
    <w:rsid w:val="00594663"/>
    <w:rsid w:val="00594E59"/>
    <w:rsid w:val="00595319"/>
    <w:rsid w:val="00595622"/>
    <w:rsid w:val="00595994"/>
    <w:rsid w:val="00595E36"/>
    <w:rsid w:val="005962A6"/>
    <w:rsid w:val="005963D9"/>
    <w:rsid w:val="0059651E"/>
    <w:rsid w:val="00596957"/>
    <w:rsid w:val="00596A36"/>
    <w:rsid w:val="00596D6B"/>
    <w:rsid w:val="00596D73"/>
    <w:rsid w:val="00596E87"/>
    <w:rsid w:val="005973B6"/>
    <w:rsid w:val="0059748D"/>
    <w:rsid w:val="005974A4"/>
    <w:rsid w:val="005974BE"/>
    <w:rsid w:val="00597979"/>
    <w:rsid w:val="00597B25"/>
    <w:rsid w:val="00597D93"/>
    <w:rsid w:val="00597F80"/>
    <w:rsid w:val="005A00A0"/>
    <w:rsid w:val="005A0170"/>
    <w:rsid w:val="005A03E7"/>
    <w:rsid w:val="005A0D24"/>
    <w:rsid w:val="005A118A"/>
    <w:rsid w:val="005A11B3"/>
    <w:rsid w:val="005A12D0"/>
    <w:rsid w:val="005A16E2"/>
    <w:rsid w:val="005A17FA"/>
    <w:rsid w:val="005A1A5C"/>
    <w:rsid w:val="005A1D7C"/>
    <w:rsid w:val="005A1E03"/>
    <w:rsid w:val="005A237B"/>
    <w:rsid w:val="005A2643"/>
    <w:rsid w:val="005A2953"/>
    <w:rsid w:val="005A2EBB"/>
    <w:rsid w:val="005A3133"/>
    <w:rsid w:val="005A32B0"/>
    <w:rsid w:val="005A35E6"/>
    <w:rsid w:val="005A3B8B"/>
    <w:rsid w:val="005A3F19"/>
    <w:rsid w:val="005A4302"/>
    <w:rsid w:val="005A4AD5"/>
    <w:rsid w:val="005A4CBA"/>
    <w:rsid w:val="005A4CC0"/>
    <w:rsid w:val="005A4E54"/>
    <w:rsid w:val="005A52D7"/>
    <w:rsid w:val="005A5302"/>
    <w:rsid w:val="005A54CC"/>
    <w:rsid w:val="005A5642"/>
    <w:rsid w:val="005A5791"/>
    <w:rsid w:val="005A584E"/>
    <w:rsid w:val="005A58B4"/>
    <w:rsid w:val="005A5A6E"/>
    <w:rsid w:val="005A5B83"/>
    <w:rsid w:val="005A5B87"/>
    <w:rsid w:val="005A5D00"/>
    <w:rsid w:val="005A5D39"/>
    <w:rsid w:val="005A5FD9"/>
    <w:rsid w:val="005A637D"/>
    <w:rsid w:val="005A64C0"/>
    <w:rsid w:val="005A6640"/>
    <w:rsid w:val="005A66F6"/>
    <w:rsid w:val="005A670F"/>
    <w:rsid w:val="005A68D2"/>
    <w:rsid w:val="005A6B55"/>
    <w:rsid w:val="005A6BDE"/>
    <w:rsid w:val="005A6D0F"/>
    <w:rsid w:val="005A6EF7"/>
    <w:rsid w:val="005A71EF"/>
    <w:rsid w:val="005A72B6"/>
    <w:rsid w:val="005A77BF"/>
    <w:rsid w:val="005A794B"/>
    <w:rsid w:val="005A7D23"/>
    <w:rsid w:val="005A7D5A"/>
    <w:rsid w:val="005B016E"/>
    <w:rsid w:val="005B0207"/>
    <w:rsid w:val="005B02A3"/>
    <w:rsid w:val="005B04A0"/>
    <w:rsid w:val="005B04D3"/>
    <w:rsid w:val="005B05A3"/>
    <w:rsid w:val="005B0EBD"/>
    <w:rsid w:val="005B10CA"/>
    <w:rsid w:val="005B11D0"/>
    <w:rsid w:val="005B12E7"/>
    <w:rsid w:val="005B18D5"/>
    <w:rsid w:val="005B1A48"/>
    <w:rsid w:val="005B201C"/>
    <w:rsid w:val="005B2074"/>
    <w:rsid w:val="005B23C6"/>
    <w:rsid w:val="005B270F"/>
    <w:rsid w:val="005B29A1"/>
    <w:rsid w:val="005B2B7D"/>
    <w:rsid w:val="005B2FED"/>
    <w:rsid w:val="005B3215"/>
    <w:rsid w:val="005B325C"/>
    <w:rsid w:val="005B3312"/>
    <w:rsid w:val="005B3407"/>
    <w:rsid w:val="005B365D"/>
    <w:rsid w:val="005B39DB"/>
    <w:rsid w:val="005B3AA3"/>
    <w:rsid w:val="005B3FDA"/>
    <w:rsid w:val="005B4028"/>
    <w:rsid w:val="005B403F"/>
    <w:rsid w:val="005B44B9"/>
    <w:rsid w:val="005B451F"/>
    <w:rsid w:val="005B470C"/>
    <w:rsid w:val="005B4750"/>
    <w:rsid w:val="005B4849"/>
    <w:rsid w:val="005B499B"/>
    <w:rsid w:val="005B49B0"/>
    <w:rsid w:val="005B518B"/>
    <w:rsid w:val="005B52E2"/>
    <w:rsid w:val="005B5454"/>
    <w:rsid w:val="005B5494"/>
    <w:rsid w:val="005B55BB"/>
    <w:rsid w:val="005B56FA"/>
    <w:rsid w:val="005B5831"/>
    <w:rsid w:val="005B59A4"/>
    <w:rsid w:val="005B5BC5"/>
    <w:rsid w:val="005B5E9D"/>
    <w:rsid w:val="005B5F06"/>
    <w:rsid w:val="005B6317"/>
    <w:rsid w:val="005B64B3"/>
    <w:rsid w:val="005B686B"/>
    <w:rsid w:val="005B6A4E"/>
    <w:rsid w:val="005B7316"/>
    <w:rsid w:val="005B7593"/>
    <w:rsid w:val="005B79CB"/>
    <w:rsid w:val="005B7A6F"/>
    <w:rsid w:val="005B7CE1"/>
    <w:rsid w:val="005B7D93"/>
    <w:rsid w:val="005C02A8"/>
    <w:rsid w:val="005C0FAA"/>
    <w:rsid w:val="005C10AD"/>
    <w:rsid w:val="005C116D"/>
    <w:rsid w:val="005C13F7"/>
    <w:rsid w:val="005C1424"/>
    <w:rsid w:val="005C1464"/>
    <w:rsid w:val="005C14BE"/>
    <w:rsid w:val="005C17C1"/>
    <w:rsid w:val="005C17C6"/>
    <w:rsid w:val="005C1871"/>
    <w:rsid w:val="005C1A4A"/>
    <w:rsid w:val="005C1A89"/>
    <w:rsid w:val="005C1AAE"/>
    <w:rsid w:val="005C1EA0"/>
    <w:rsid w:val="005C1ED7"/>
    <w:rsid w:val="005C1F8A"/>
    <w:rsid w:val="005C1FA9"/>
    <w:rsid w:val="005C1FDA"/>
    <w:rsid w:val="005C2017"/>
    <w:rsid w:val="005C229D"/>
    <w:rsid w:val="005C2CAD"/>
    <w:rsid w:val="005C36B6"/>
    <w:rsid w:val="005C3706"/>
    <w:rsid w:val="005C375D"/>
    <w:rsid w:val="005C3C0A"/>
    <w:rsid w:val="005C3CAD"/>
    <w:rsid w:val="005C3DD8"/>
    <w:rsid w:val="005C3F82"/>
    <w:rsid w:val="005C3FC7"/>
    <w:rsid w:val="005C42AC"/>
    <w:rsid w:val="005C4337"/>
    <w:rsid w:val="005C4423"/>
    <w:rsid w:val="005C44A2"/>
    <w:rsid w:val="005C459D"/>
    <w:rsid w:val="005C4881"/>
    <w:rsid w:val="005C4B56"/>
    <w:rsid w:val="005C4D88"/>
    <w:rsid w:val="005C51EA"/>
    <w:rsid w:val="005C5342"/>
    <w:rsid w:val="005C55DD"/>
    <w:rsid w:val="005C5911"/>
    <w:rsid w:val="005C59EB"/>
    <w:rsid w:val="005C5A13"/>
    <w:rsid w:val="005C5A38"/>
    <w:rsid w:val="005C5C34"/>
    <w:rsid w:val="005C5EFE"/>
    <w:rsid w:val="005C63C6"/>
    <w:rsid w:val="005C6521"/>
    <w:rsid w:val="005C673C"/>
    <w:rsid w:val="005C674B"/>
    <w:rsid w:val="005C6B43"/>
    <w:rsid w:val="005C6B96"/>
    <w:rsid w:val="005C6C9B"/>
    <w:rsid w:val="005C6CB8"/>
    <w:rsid w:val="005C7028"/>
    <w:rsid w:val="005C74F4"/>
    <w:rsid w:val="005C763D"/>
    <w:rsid w:val="005C7990"/>
    <w:rsid w:val="005C79D2"/>
    <w:rsid w:val="005C7A25"/>
    <w:rsid w:val="005C7D0C"/>
    <w:rsid w:val="005C7E1E"/>
    <w:rsid w:val="005C7E69"/>
    <w:rsid w:val="005C7F5E"/>
    <w:rsid w:val="005D037B"/>
    <w:rsid w:val="005D07EA"/>
    <w:rsid w:val="005D08B4"/>
    <w:rsid w:val="005D0AF3"/>
    <w:rsid w:val="005D0B9B"/>
    <w:rsid w:val="005D0D98"/>
    <w:rsid w:val="005D0F07"/>
    <w:rsid w:val="005D221F"/>
    <w:rsid w:val="005D2251"/>
    <w:rsid w:val="005D23FB"/>
    <w:rsid w:val="005D256A"/>
    <w:rsid w:val="005D2941"/>
    <w:rsid w:val="005D2B92"/>
    <w:rsid w:val="005D2D4C"/>
    <w:rsid w:val="005D2ED7"/>
    <w:rsid w:val="005D31FD"/>
    <w:rsid w:val="005D3472"/>
    <w:rsid w:val="005D35F1"/>
    <w:rsid w:val="005D36F1"/>
    <w:rsid w:val="005D3889"/>
    <w:rsid w:val="005D38B8"/>
    <w:rsid w:val="005D3A63"/>
    <w:rsid w:val="005D3B9C"/>
    <w:rsid w:val="005D3FA6"/>
    <w:rsid w:val="005D400C"/>
    <w:rsid w:val="005D413B"/>
    <w:rsid w:val="005D4294"/>
    <w:rsid w:val="005D489C"/>
    <w:rsid w:val="005D4B33"/>
    <w:rsid w:val="005D4CBC"/>
    <w:rsid w:val="005D4ED0"/>
    <w:rsid w:val="005D52D4"/>
    <w:rsid w:val="005D5323"/>
    <w:rsid w:val="005D5328"/>
    <w:rsid w:val="005D55A9"/>
    <w:rsid w:val="005D58A5"/>
    <w:rsid w:val="005D5903"/>
    <w:rsid w:val="005D591D"/>
    <w:rsid w:val="005D5B3C"/>
    <w:rsid w:val="005D5BD2"/>
    <w:rsid w:val="005D5C91"/>
    <w:rsid w:val="005D6000"/>
    <w:rsid w:val="005D607C"/>
    <w:rsid w:val="005D617A"/>
    <w:rsid w:val="005D617E"/>
    <w:rsid w:val="005D6234"/>
    <w:rsid w:val="005D65BF"/>
    <w:rsid w:val="005D6658"/>
    <w:rsid w:val="005D6788"/>
    <w:rsid w:val="005D698B"/>
    <w:rsid w:val="005D6A28"/>
    <w:rsid w:val="005D6BB6"/>
    <w:rsid w:val="005D710B"/>
    <w:rsid w:val="005D722D"/>
    <w:rsid w:val="005D7395"/>
    <w:rsid w:val="005D7487"/>
    <w:rsid w:val="005D762E"/>
    <w:rsid w:val="005D763B"/>
    <w:rsid w:val="005D7663"/>
    <w:rsid w:val="005D766D"/>
    <w:rsid w:val="005D76C0"/>
    <w:rsid w:val="005D7A1A"/>
    <w:rsid w:val="005D7D30"/>
    <w:rsid w:val="005E022A"/>
    <w:rsid w:val="005E0822"/>
    <w:rsid w:val="005E092A"/>
    <w:rsid w:val="005E15E0"/>
    <w:rsid w:val="005E1C5B"/>
    <w:rsid w:val="005E1C7D"/>
    <w:rsid w:val="005E1F2A"/>
    <w:rsid w:val="005E2899"/>
    <w:rsid w:val="005E2A62"/>
    <w:rsid w:val="005E2E96"/>
    <w:rsid w:val="005E2F7D"/>
    <w:rsid w:val="005E2FD7"/>
    <w:rsid w:val="005E3013"/>
    <w:rsid w:val="005E31A6"/>
    <w:rsid w:val="005E31AB"/>
    <w:rsid w:val="005E3227"/>
    <w:rsid w:val="005E3679"/>
    <w:rsid w:val="005E39CD"/>
    <w:rsid w:val="005E3DA3"/>
    <w:rsid w:val="005E438C"/>
    <w:rsid w:val="005E469A"/>
    <w:rsid w:val="005E4726"/>
    <w:rsid w:val="005E5065"/>
    <w:rsid w:val="005E54DA"/>
    <w:rsid w:val="005E5546"/>
    <w:rsid w:val="005E5A2A"/>
    <w:rsid w:val="005E5BDA"/>
    <w:rsid w:val="005E5CE6"/>
    <w:rsid w:val="005E60FB"/>
    <w:rsid w:val="005E6132"/>
    <w:rsid w:val="005E6291"/>
    <w:rsid w:val="005E6618"/>
    <w:rsid w:val="005E66A0"/>
    <w:rsid w:val="005E6789"/>
    <w:rsid w:val="005E6BE4"/>
    <w:rsid w:val="005E6E03"/>
    <w:rsid w:val="005E6E35"/>
    <w:rsid w:val="005E7037"/>
    <w:rsid w:val="005E7144"/>
    <w:rsid w:val="005E7201"/>
    <w:rsid w:val="005E73DB"/>
    <w:rsid w:val="005E7602"/>
    <w:rsid w:val="005E7A22"/>
    <w:rsid w:val="005E7BA9"/>
    <w:rsid w:val="005E7CF7"/>
    <w:rsid w:val="005F0529"/>
    <w:rsid w:val="005F0A33"/>
    <w:rsid w:val="005F0C0E"/>
    <w:rsid w:val="005F0ED1"/>
    <w:rsid w:val="005F0FCD"/>
    <w:rsid w:val="005F10BA"/>
    <w:rsid w:val="005F11FA"/>
    <w:rsid w:val="005F192C"/>
    <w:rsid w:val="005F1CDC"/>
    <w:rsid w:val="005F1F46"/>
    <w:rsid w:val="005F22F5"/>
    <w:rsid w:val="005F242F"/>
    <w:rsid w:val="005F24CD"/>
    <w:rsid w:val="005F2625"/>
    <w:rsid w:val="005F2936"/>
    <w:rsid w:val="005F2F30"/>
    <w:rsid w:val="005F2F60"/>
    <w:rsid w:val="005F3A99"/>
    <w:rsid w:val="005F3CFE"/>
    <w:rsid w:val="005F3DB6"/>
    <w:rsid w:val="005F40EA"/>
    <w:rsid w:val="005F4277"/>
    <w:rsid w:val="005F50F3"/>
    <w:rsid w:val="005F51F6"/>
    <w:rsid w:val="005F5311"/>
    <w:rsid w:val="005F5343"/>
    <w:rsid w:val="005F56EA"/>
    <w:rsid w:val="005F57B6"/>
    <w:rsid w:val="005F5886"/>
    <w:rsid w:val="005F6233"/>
    <w:rsid w:val="005F6877"/>
    <w:rsid w:val="005F69B4"/>
    <w:rsid w:val="005F6A7C"/>
    <w:rsid w:val="005F6A81"/>
    <w:rsid w:val="005F6C58"/>
    <w:rsid w:val="005F6EC0"/>
    <w:rsid w:val="005F711A"/>
    <w:rsid w:val="005F72E4"/>
    <w:rsid w:val="005F7941"/>
    <w:rsid w:val="005F79B3"/>
    <w:rsid w:val="005F7DCA"/>
    <w:rsid w:val="005F7E0C"/>
    <w:rsid w:val="005F7FCC"/>
    <w:rsid w:val="0060003D"/>
    <w:rsid w:val="0060058A"/>
    <w:rsid w:val="00600D44"/>
    <w:rsid w:val="006011D0"/>
    <w:rsid w:val="00601282"/>
    <w:rsid w:val="006013A0"/>
    <w:rsid w:val="006013D1"/>
    <w:rsid w:val="006015A1"/>
    <w:rsid w:val="00601651"/>
    <w:rsid w:val="006017A7"/>
    <w:rsid w:val="00601D1F"/>
    <w:rsid w:val="00601E2D"/>
    <w:rsid w:val="00601F00"/>
    <w:rsid w:val="00601FB6"/>
    <w:rsid w:val="006025C8"/>
    <w:rsid w:val="00602A2F"/>
    <w:rsid w:val="00602DEB"/>
    <w:rsid w:val="00602DF7"/>
    <w:rsid w:val="00602E4E"/>
    <w:rsid w:val="00602E53"/>
    <w:rsid w:val="006030CA"/>
    <w:rsid w:val="006037EB"/>
    <w:rsid w:val="0060398A"/>
    <w:rsid w:val="00603A5C"/>
    <w:rsid w:val="00603F39"/>
    <w:rsid w:val="00603F9F"/>
    <w:rsid w:val="00604008"/>
    <w:rsid w:val="006042A5"/>
    <w:rsid w:val="00604344"/>
    <w:rsid w:val="006045A5"/>
    <w:rsid w:val="006047CA"/>
    <w:rsid w:val="006048C8"/>
    <w:rsid w:val="0060497D"/>
    <w:rsid w:val="00604EA2"/>
    <w:rsid w:val="00605198"/>
    <w:rsid w:val="006052FA"/>
    <w:rsid w:val="006059FF"/>
    <w:rsid w:val="00605D25"/>
    <w:rsid w:val="00606008"/>
    <w:rsid w:val="006060EA"/>
    <w:rsid w:val="006060F4"/>
    <w:rsid w:val="006063A8"/>
    <w:rsid w:val="0060643B"/>
    <w:rsid w:val="00606D27"/>
    <w:rsid w:val="00606E22"/>
    <w:rsid w:val="00606EEB"/>
    <w:rsid w:val="00607419"/>
    <w:rsid w:val="0060742A"/>
    <w:rsid w:val="00607D65"/>
    <w:rsid w:val="00607F09"/>
    <w:rsid w:val="006106FD"/>
    <w:rsid w:val="0061070A"/>
    <w:rsid w:val="00610DF8"/>
    <w:rsid w:val="00610ECA"/>
    <w:rsid w:val="00611613"/>
    <w:rsid w:val="0061169C"/>
    <w:rsid w:val="00611735"/>
    <w:rsid w:val="006117E1"/>
    <w:rsid w:val="00611917"/>
    <w:rsid w:val="00611FF7"/>
    <w:rsid w:val="006120F4"/>
    <w:rsid w:val="0061211A"/>
    <w:rsid w:val="00612230"/>
    <w:rsid w:val="00612449"/>
    <w:rsid w:val="006128D1"/>
    <w:rsid w:val="00612A9D"/>
    <w:rsid w:val="00612B19"/>
    <w:rsid w:val="00612CCC"/>
    <w:rsid w:val="0061304C"/>
    <w:rsid w:val="006131E3"/>
    <w:rsid w:val="00613AD6"/>
    <w:rsid w:val="00613BB7"/>
    <w:rsid w:val="00613DA0"/>
    <w:rsid w:val="00613DF8"/>
    <w:rsid w:val="00613F43"/>
    <w:rsid w:val="00614042"/>
    <w:rsid w:val="00614081"/>
    <w:rsid w:val="006140BC"/>
    <w:rsid w:val="006143F5"/>
    <w:rsid w:val="00614842"/>
    <w:rsid w:val="00614ECA"/>
    <w:rsid w:val="0061521D"/>
    <w:rsid w:val="00615616"/>
    <w:rsid w:val="0061576E"/>
    <w:rsid w:val="006157B0"/>
    <w:rsid w:val="00615C40"/>
    <w:rsid w:val="00615C9A"/>
    <w:rsid w:val="00615CDA"/>
    <w:rsid w:val="00615D30"/>
    <w:rsid w:val="00615DB1"/>
    <w:rsid w:val="00616502"/>
    <w:rsid w:val="006165E2"/>
    <w:rsid w:val="00616627"/>
    <w:rsid w:val="00616710"/>
    <w:rsid w:val="00616C09"/>
    <w:rsid w:val="00616E05"/>
    <w:rsid w:val="00617335"/>
    <w:rsid w:val="00617440"/>
    <w:rsid w:val="006179D4"/>
    <w:rsid w:val="00617CDE"/>
    <w:rsid w:val="00617E02"/>
    <w:rsid w:val="006201F0"/>
    <w:rsid w:val="006205A6"/>
    <w:rsid w:val="00620651"/>
    <w:rsid w:val="0062076D"/>
    <w:rsid w:val="00620CA8"/>
    <w:rsid w:val="00620CED"/>
    <w:rsid w:val="0062122C"/>
    <w:rsid w:val="0062123B"/>
    <w:rsid w:val="006218E0"/>
    <w:rsid w:val="00621A99"/>
    <w:rsid w:val="00621ACF"/>
    <w:rsid w:val="00621E71"/>
    <w:rsid w:val="0062228E"/>
    <w:rsid w:val="006222C8"/>
    <w:rsid w:val="006227AB"/>
    <w:rsid w:val="00622A05"/>
    <w:rsid w:val="00622A61"/>
    <w:rsid w:val="00622A94"/>
    <w:rsid w:val="00622B25"/>
    <w:rsid w:val="00622C90"/>
    <w:rsid w:val="00622F53"/>
    <w:rsid w:val="0062332F"/>
    <w:rsid w:val="006235F4"/>
    <w:rsid w:val="006239D9"/>
    <w:rsid w:val="00623B1C"/>
    <w:rsid w:val="00624196"/>
    <w:rsid w:val="00624ABF"/>
    <w:rsid w:val="00624C7F"/>
    <w:rsid w:val="00624D5C"/>
    <w:rsid w:val="006252D2"/>
    <w:rsid w:val="006254C2"/>
    <w:rsid w:val="006254F2"/>
    <w:rsid w:val="00625A28"/>
    <w:rsid w:val="00625D3B"/>
    <w:rsid w:val="00625E83"/>
    <w:rsid w:val="00626435"/>
    <w:rsid w:val="006264FB"/>
    <w:rsid w:val="0062678D"/>
    <w:rsid w:val="00626A1E"/>
    <w:rsid w:val="00627205"/>
    <w:rsid w:val="0062725F"/>
    <w:rsid w:val="0062734B"/>
    <w:rsid w:val="006273D4"/>
    <w:rsid w:val="00627548"/>
    <w:rsid w:val="006278FF"/>
    <w:rsid w:val="00627DBB"/>
    <w:rsid w:val="00627EBB"/>
    <w:rsid w:val="00627F6D"/>
    <w:rsid w:val="00627FB5"/>
    <w:rsid w:val="0063024C"/>
    <w:rsid w:val="00630619"/>
    <w:rsid w:val="00630894"/>
    <w:rsid w:val="00630996"/>
    <w:rsid w:val="006309DA"/>
    <w:rsid w:val="00630A59"/>
    <w:rsid w:val="00630FFC"/>
    <w:rsid w:val="00631549"/>
    <w:rsid w:val="0063186E"/>
    <w:rsid w:val="00631961"/>
    <w:rsid w:val="00631A67"/>
    <w:rsid w:val="00631AC6"/>
    <w:rsid w:val="00631E16"/>
    <w:rsid w:val="006326E9"/>
    <w:rsid w:val="00632730"/>
    <w:rsid w:val="0063333C"/>
    <w:rsid w:val="0063363B"/>
    <w:rsid w:val="00633647"/>
    <w:rsid w:val="006336BF"/>
    <w:rsid w:val="00633A4D"/>
    <w:rsid w:val="00633A56"/>
    <w:rsid w:val="00633F39"/>
    <w:rsid w:val="00634627"/>
    <w:rsid w:val="006347DA"/>
    <w:rsid w:val="00634A99"/>
    <w:rsid w:val="00634AD7"/>
    <w:rsid w:val="00634C5A"/>
    <w:rsid w:val="00635163"/>
    <w:rsid w:val="006351A3"/>
    <w:rsid w:val="006352BD"/>
    <w:rsid w:val="0063583E"/>
    <w:rsid w:val="00635BCC"/>
    <w:rsid w:val="00635BD7"/>
    <w:rsid w:val="00635D8D"/>
    <w:rsid w:val="00635E63"/>
    <w:rsid w:val="00635F2E"/>
    <w:rsid w:val="00635FA9"/>
    <w:rsid w:val="0063604B"/>
    <w:rsid w:val="006362CE"/>
    <w:rsid w:val="0063631B"/>
    <w:rsid w:val="00636421"/>
    <w:rsid w:val="00636806"/>
    <w:rsid w:val="006368EC"/>
    <w:rsid w:val="00636AB4"/>
    <w:rsid w:val="00636CCD"/>
    <w:rsid w:val="00636EFD"/>
    <w:rsid w:val="0063702B"/>
    <w:rsid w:val="00637045"/>
    <w:rsid w:val="0063719C"/>
    <w:rsid w:val="0063743E"/>
    <w:rsid w:val="006375A8"/>
    <w:rsid w:val="0063765F"/>
    <w:rsid w:val="00637C25"/>
    <w:rsid w:val="00640475"/>
    <w:rsid w:val="006404BC"/>
    <w:rsid w:val="0064087F"/>
    <w:rsid w:val="00640955"/>
    <w:rsid w:val="00640A98"/>
    <w:rsid w:val="00640AD5"/>
    <w:rsid w:val="00640D94"/>
    <w:rsid w:val="00640EE3"/>
    <w:rsid w:val="00640F6C"/>
    <w:rsid w:val="0064114B"/>
    <w:rsid w:val="00641335"/>
    <w:rsid w:val="00641662"/>
    <w:rsid w:val="0064181B"/>
    <w:rsid w:val="00641A00"/>
    <w:rsid w:val="00641B45"/>
    <w:rsid w:val="00641BFA"/>
    <w:rsid w:val="00641FCB"/>
    <w:rsid w:val="00641FF1"/>
    <w:rsid w:val="006423E5"/>
    <w:rsid w:val="006424A3"/>
    <w:rsid w:val="00642B7C"/>
    <w:rsid w:val="00642D3D"/>
    <w:rsid w:val="00643159"/>
    <w:rsid w:val="0064335B"/>
    <w:rsid w:val="006434B6"/>
    <w:rsid w:val="0064368A"/>
    <w:rsid w:val="006436F6"/>
    <w:rsid w:val="006439FB"/>
    <w:rsid w:val="00643AAB"/>
    <w:rsid w:val="006442B0"/>
    <w:rsid w:val="006443A1"/>
    <w:rsid w:val="00644B37"/>
    <w:rsid w:val="00644C7E"/>
    <w:rsid w:val="00644DBD"/>
    <w:rsid w:val="00645158"/>
    <w:rsid w:val="00645298"/>
    <w:rsid w:val="00645999"/>
    <w:rsid w:val="00645BD4"/>
    <w:rsid w:val="00645BE5"/>
    <w:rsid w:val="00645F24"/>
    <w:rsid w:val="006460BD"/>
    <w:rsid w:val="00646296"/>
    <w:rsid w:val="00646492"/>
    <w:rsid w:val="0064651F"/>
    <w:rsid w:val="00646613"/>
    <w:rsid w:val="00646637"/>
    <w:rsid w:val="00646978"/>
    <w:rsid w:val="00646A22"/>
    <w:rsid w:val="00646BED"/>
    <w:rsid w:val="00647593"/>
    <w:rsid w:val="00647A4E"/>
    <w:rsid w:val="00647D55"/>
    <w:rsid w:val="0065001D"/>
    <w:rsid w:val="0065004D"/>
    <w:rsid w:val="006504C2"/>
    <w:rsid w:val="006505D1"/>
    <w:rsid w:val="006508B2"/>
    <w:rsid w:val="00651022"/>
    <w:rsid w:val="006510AA"/>
    <w:rsid w:val="0065115A"/>
    <w:rsid w:val="006511E1"/>
    <w:rsid w:val="00651475"/>
    <w:rsid w:val="006514C0"/>
    <w:rsid w:val="00651940"/>
    <w:rsid w:val="00651C51"/>
    <w:rsid w:val="006522CB"/>
    <w:rsid w:val="00652538"/>
    <w:rsid w:val="00652709"/>
    <w:rsid w:val="006528EB"/>
    <w:rsid w:val="00652AC8"/>
    <w:rsid w:val="006530A9"/>
    <w:rsid w:val="006535B4"/>
    <w:rsid w:val="006535B9"/>
    <w:rsid w:val="0065386E"/>
    <w:rsid w:val="00653874"/>
    <w:rsid w:val="00653BF3"/>
    <w:rsid w:val="00653CC7"/>
    <w:rsid w:val="00653F48"/>
    <w:rsid w:val="00654487"/>
    <w:rsid w:val="0065477F"/>
    <w:rsid w:val="006549DD"/>
    <w:rsid w:val="00654E7A"/>
    <w:rsid w:val="00654E97"/>
    <w:rsid w:val="006551C2"/>
    <w:rsid w:val="0065535B"/>
    <w:rsid w:val="006557DC"/>
    <w:rsid w:val="00655A0A"/>
    <w:rsid w:val="00655DE5"/>
    <w:rsid w:val="00655F06"/>
    <w:rsid w:val="006562C1"/>
    <w:rsid w:val="00656863"/>
    <w:rsid w:val="00656B0A"/>
    <w:rsid w:val="00656B28"/>
    <w:rsid w:val="00656D18"/>
    <w:rsid w:val="00656DB3"/>
    <w:rsid w:val="00657442"/>
    <w:rsid w:val="00657680"/>
    <w:rsid w:val="0065783C"/>
    <w:rsid w:val="00657A25"/>
    <w:rsid w:val="00657F00"/>
    <w:rsid w:val="006604CC"/>
    <w:rsid w:val="0066052D"/>
    <w:rsid w:val="006607D4"/>
    <w:rsid w:val="0066082C"/>
    <w:rsid w:val="00660906"/>
    <w:rsid w:val="00660F1E"/>
    <w:rsid w:val="0066180A"/>
    <w:rsid w:val="00661844"/>
    <w:rsid w:val="00661A29"/>
    <w:rsid w:val="00661AF0"/>
    <w:rsid w:val="00661B6C"/>
    <w:rsid w:val="00661E0C"/>
    <w:rsid w:val="0066236F"/>
    <w:rsid w:val="006626B8"/>
    <w:rsid w:val="00662789"/>
    <w:rsid w:val="00662B54"/>
    <w:rsid w:val="0066318E"/>
    <w:rsid w:val="0066350B"/>
    <w:rsid w:val="0066381A"/>
    <w:rsid w:val="0066391D"/>
    <w:rsid w:val="00663D0F"/>
    <w:rsid w:val="00663F76"/>
    <w:rsid w:val="0066418D"/>
    <w:rsid w:val="0066444A"/>
    <w:rsid w:val="0066456E"/>
    <w:rsid w:val="0066462B"/>
    <w:rsid w:val="00664635"/>
    <w:rsid w:val="006646EB"/>
    <w:rsid w:val="00664E50"/>
    <w:rsid w:val="00665297"/>
    <w:rsid w:val="0066536A"/>
    <w:rsid w:val="006653AE"/>
    <w:rsid w:val="006654D8"/>
    <w:rsid w:val="0066554A"/>
    <w:rsid w:val="00665878"/>
    <w:rsid w:val="006658BE"/>
    <w:rsid w:val="00665E30"/>
    <w:rsid w:val="00665E36"/>
    <w:rsid w:val="00666178"/>
    <w:rsid w:val="006669DB"/>
    <w:rsid w:val="00666D64"/>
    <w:rsid w:val="00666EFC"/>
    <w:rsid w:val="00667462"/>
    <w:rsid w:val="006674D5"/>
    <w:rsid w:val="006676BA"/>
    <w:rsid w:val="00667773"/>
    <w:rsid w:val="0066781B"/>
    <w:rsid w:val="006679BA"/>
    <w:rsid w:val="00667DB4"/>
    <w:rsid w:val="00667ED8"/>
    <w:rsid w:val="006705D7"/>
    <w:rsid w:val="00671187"/>
    <w:rsid w:val="0067161B"/>
    <w:rsid w:val="0067171F"/>
    <w:rsid w:val="006717AA"/>
    <w:rsid w:val="00671AB8"/>
    <w:rsid w:val="00671C73"/>
    <w:rsid w:val="00671D31"/>
    <w:rsid w:val="00671D9D"/>
    <w:rsid w:val="006721E6"/>
    <w:rsid w:val="00672547"/>
    <w:rsid w:val="00672BAD"/>
    <w:rsid w:val="00672ED4"/>
    <w:rsid w:val="00672F6F"/>
    <w:rsid w:val="0067316D"/>
    <w:rsid w:val="006732F2"/>
    <w:rsid w:val="006732F9"/>
    <w:rsid w:val="00673880"/>
    <w:rsid w:val="00673AE0"/>
    <w:rsid w:val="00673E0F"/>
    <w:rsid w:val="006742B3"/>
    <w:rsid w:val="00674628"/>
    <w:rsid w:val="00674789"/>
    <w:rsid w:val="00674D7D"/>
    <w:rsid w:val="00674DCB"/>
    <w:rsid w:val="00675668"/>
    <w:rsid w:val="00675911"/>
    <w:rsid w:val="00675A42"/>
    <w:rsid w:val="00675F06"/>
    <w:rsid w:val="00675FDA"/>
    <w:rsid w:val="0067606D"/>
    <w:rsid w:val="006763EA"/>
    <w:rsid w:val="00676557"/>
    <w:rsid w:val="006767A9"/>
    <w:rsid w:val="00676B1C"/>
    <w:rsid w:val="00676C3E"/>
    <w:rsid w:val="0067735C"/>
    <w:rsid w:val="006778E5"/>
    <w:rsid w:val="00677952"/>
    <w:rsid w:val="00677965"/>
    <w:rsid w:val="00677A03"/>
    <w:rsid w:val="00680715"/>
    <w:rsid w:val="006809B7"/>
    <w:rsid w:val="00680AE8"/>
    <w:rsid w:val="00680BDA"/>
    <w:rsid w:val="00680C35"/>
    <w:rsid w:val="00680F17"/>
    <w:rsid w:val="0068118D"/>
    <w:rsid w:val="00681E33"/>
    <w:rsid w:val="00681ED7"/>
    <w:rsid w:val="00681F2B"/>
    <w:rsid w:val="006820F1"/>
    <w:rsid w:val="00682222"/>
    <w:rsid w:val="0068232D"/>
    <w:rsid w:val="006828D2"/>
    <w:rsid w:val="00682A13"/>
    <w:rsid w:val="00682C67"/>
    <w:rsid w:val="00682CEA"/>
    <w:rsid w:val="00682E32"/>
    <w:rsid w:val="00682EAC"/>
    <w:rsid w:val="00683450"/>
    <w:rsid w:val="0068374D"/>
    <w:rsid w:val="00683817"/>
    <w:rsid w:val="006838D4"/>
    <w:rsid w:val="00683B02"/>
    <w:rsid w:val="00683B2B"/>
    <w:rsid w:val="00683CB5"/>
    <w:rsid w:val="00683EDD"/>
    <w:rsid w:val="00683F7B"/>
    <w:rsid w:val="0068425B"/>
    <w:rsid w:val="00684574"/>
    <w:rsid w:val="006845BD"/>
    <w:rsid w:val="006845F7"/>
    <w:rsid w:val="006847A3"/>
    <w:rsid w:val="00684D9A"/>
    <w:rsid w:val="00684E83"/>
    <w:rsid w:val="00685079"/>
    <w:rsid w:val="00685090"/>
    <w:rsid w:val="00685131"/>
    <w:rsid w:val="006857F1"/>
    <w:rsid w:val="00685BB8"/>
    <w:rsid w:val="00685C8B"/>
    <w:rsid w:val="00685F6E"/>
    <w:rsid w:val="0068603A"/>
    <w:rsid w:val="006860B9"/>
    <w:rsid w:val="0068625C"/>
    <w:rsid w:val="00686293"/>
    <w:rsid w:val="00687B7C"/>
    <w:rsid w:val="00687C51"/>
    <w:rsid w:val="00687DE4"/>
    <w:rsid w:val="00687F63"/>
    <w:rsid w:val="00690058"/>
    <w:rsid w:val="00690194"/>
    <w:rsid w:val="006901D2"/>
    <w:rsid w:val="0069050F"/>
    <w:rsid w:val="00690515"/>
    <w:rsid w:val="00690923"/>
    <w:rsid w:val="0069121F"/>
    <w:rsid w:val="00691264"/>
    <w:rsid w:val="006913CE"/>
    <w:rsid w:val="0069150A"/>
    <w:rsid w:val="0069160B"/>
    <w:rsid w:val="0069179C"/>
    <w:rsid w:val="00691836"/>
    <w:rsid w:val="00691871"/>
    <w:rsid w:val="00691AB5"/>
    <w:rsid w:val="00691BE3"/>
    <w:rsid w:val="00691D0D"/>
    <w:rsid w:val="00691D58"/>
    <w:rsid w:val="00692141"/>
    <w:rsid w:val="00692297"/>
    <w:rsid w:val="00692972"/>
    <w:rsid w:val="00692C77"/>
    <w:rsid w:val="00692E5E"/>
    <w:rsid w:val="006930C0"/>
    <w:rsid w:val="006931BB"/>
    <w:rsid w:val="00693900"/>
    <w:rsid w:val="00693A21"/>
    <w:rsid w:val="00693D6D"/>
    <w:rsid w:val="00693DF8"/>
    <w:rsid w:val="00694189"/>
    <w:rsid w:val="006942E2"/>
    <w:rsid w:val="0069437A"/>
    <w:rsid w:val="006943D2"/>
    <w:rsid w:val="00694627"/>
    <w:rsid w:val="006948B4"/>
    <w:rsid w:val="00694A36"/>
    <w:rsid w:val="00694AE3"/>
    <w:rsid w:val="00694B03"/>
    <w:rsid w:val="00694C9F"/>
    <w:rsid w:val="00694D6A"/>
    <w:rsid w:val="00694F37"/>
    <w:rsid w:val="0069507B"/>
    <w:rsid w:val="006952D9"/>
    <w:rsid w:val="00695896"/>
    <w:rsid w:val="006959A1"/>
    <w:rsid w:val="00695A88"/>
    <w:rsid w:val="00695EA1"/>
    <w:rsid w:val="006965D7"/>
    <w:rsid w:val="0069663C"/>
    <w:rsid w:val="0069685E"/>
    <w:rsid w:val="00696951"/>
    <w:rsid w:val="00696A25"/>
    <w:rsid w:val="00696B2E"/>
    <w:rsid w:val="00696B57"/>
    <w:rsid w:val="00696C6A"/>
    <w:rsid w:val="00696E66"/>
    <w:rsid w:val="00696EC5"/>
    <w:rsid w:val="00697009"/>
    <w:rsid w:val="00697106"/>
    <w:rsid w:val="0069714C"/>
    <w:rsid w:val="006975E7"/>
    <w:rsid w:val="00697610"/>
    <w:rsid w:val="0069768D"/>
    <w:rsid w:val="006977E9"/>
    <w:rsid w:val="006978E8"/>
    <w:rsid w:val="00697C0D"/>
    <w:rsid w:val="00697C7C"/>
    <w:rsid w:val="00697FF3"/>
    <w:rsid w:val="006A058B"/>
    <w:rsid w:val="006A0A75"/>
    <w:rsid w:val="006A0C67"/>
    <w:rsid w:val="006A0D69"/>
    <w:rsid w:val="006A0D99"/>
    <w:rsid w:val="006A0F9A"/>
    <w:rsid w:val="006A111D"/>
    <w:rsid w:val="006A119C"/>
    <w:rsid w:val="006A128C"/>
    <w:rsid w:val="006A12FA"/>
    <w:rsid w:val="006A149E"/>
    <w:rsid w:val="006A14D7"/>
    <w:rsid w:val="006A1525"/>
    <w:rsid w:val="006A1566"/>
    <w:rsid w:val="006A1A79"/>
    <w:rsid w:val="006A1A92"/>
    <w:rsid w:val="006A1E00"/>
    <w:rsid w:val="006A1F06"/>
    <w:rsid w:val="006A2229"/>
    <w:rsid w:val="006A23E1"/>
    <w:rsid w:val="006A26E0"/>
    <w:rsid w:val="006A2994"/>
    <w:rsid w:val="006A29D9"/>
    <w:rsid w:val="006A2F2E"/>
    <w:rsid w:val="006A316B"/>
    <w:rsid w:val="006A33D7"/>
    <w:rsid w:val="006A3647"/>
    <w:rsid w:val="006A3683"/>
    <w:rsid w:val="006A36BA"/>
    <w:rsid w:val="006A377B"/>
    <w:rsid w:val="006A3800"/>
    <w:rsid w:val="006A39AC"/>
    <w:rsid w:val="006A3BFF"/>
    <w:rsid w:val="006A3CE9"/>
    <w:rsid w:val="006A40B2"/>
    <w:rsid w:val="006A40BD"/>
    <w:rsid w:val="006A4122"/>
    <w:rsid w:val="006A41D7"/>
    <w:rsid w:val="006A43CF"/>
    <w:rsid w:val="006A4498"/>
    <w:rsid w:val="006A44AE"/>
    <w:rsid w:val="006A4B48"/>
    <w:rsid w:val="006A4C4D"/>
    <w:rsid w:val="006A4DA3"/>
    <w:rsid w:val="006A4E47"/>
    <w:rsid w:val="006A4FE3"/>
    <w:rsid w:val="006A5114"/>
    <w:rsid w:val="006A5301"/>
    <w:rsid w:val="006A5364"/>
    <w:rsid w:val="006A5881"/>
    <w:rsid w:val="006A5B0E"/>
    <w:rsid w:val="006A5B2B"/>
    <w:rsid w:val="006A5D6E"/>
    <w:rsid w:val="006A5E12"/>
    <w:rsid w:val="006A61FA"/>
    <w:rsid w:val="006A6298"/>
    <w:rsid w:val="006A6AEB"/>
    <w:rsid w:val="006A6CAB"/>
    <w:rsid w:val="006A7140"/>
    <w:rsid w:val="006A71EC"/>
    <w:rsid w:val="006A744D"/>
    <w:rsid w:val="006A76C5"/>
    <w:rsid w:val="006A7D1A"/>
    <w:rsid w:val="006A7DE1"/>
    <w:rsid w:val="006A7DEC"/>
    <w:rsid w:val="006A7DFE"/>
    <w:rsid w:val="006B016B"/>
    <w:rsid w:val="006B03AA"/>
    <w:rsid w:val="006B065B"/>
    <w:rsid w:val="006B085A"/>
    <w:rsid w:val="006B0F40"/>
    <w:rsid w:val="006B0F7C"/>
    <w:rsid w:val="006B0FC8"/>
    <w:rsid w:val="006B1029"/>
    <w:rsid w:val="006B142E"/>
    <w:rsid w:val="006B152C"/>
    <w:rsid w:val="006B16ED"/>
    <w:rsid w:val="006B1A78"/>
    <w:rsid w:val="006B1A8C"/>
    <w:rsid w:val="006B1EEA"/>
    <w:rsid w:val="006B2232"/>
    <w:rsid w:val="006B231B"/>
    <w:rsid w:val="006B2684"/>
    <w:rsid w:val="006B289A"/>
    <w:rsid w:val="006B2CDB"/>
    <w:rsid w:val="006B2E00"/>
    <w:rsid w:val="006B35C6"/>
    <w:rsid w:val="006B35EA"/>
    <w:rsid w:val="006B3818"/>
    <w:rsid w:val="006B3980"/>
    <w:rsid w:val="006B3D57"/>
    <w:rsid w:val="006B3E7E"/>
    <w:rsid w:val="006B42C9"/>
    <w:rsid w:val="006B43C7"/>
    <w:rsid w:val="006B44B5"/>
    <w:rsid w:val="006B44CE"/>
    <w:rsid w:val="006B46A5"/>
    <w:rsid w:val="006B49AD"/>
    <w:rsid w:val="006B4AB0"/>
    <w:rsid w:val="006B4ACB"/>
    <w:rsid w:val="006B4D25"/>
    <w:rsid w:val="006B4DAF"/>
    <w:rsid w:val="006B4F24"/>
    <w:rsid w:val="006B58E5"/>
    <w:rsid w:val="006B5B41"/>
    <w:rsid w:val="006B5D93"/>
    <w:rsid w:val="006B6039"/>
    <w:rsid w:val="006B61EA"/>
    <w:rsid w:val="006B63F9"/>
    <w:rsid w:val="006B64A6"/>
    <w:rsid w:val="006B65BC"/>
    <w:rsid w:val="006B6803"/>
    <w:rsid w:val="006B6B9E"/>
    <w:rsid w:val="006B6C8D"/>
    <w:rsid w:val="006B780F"/>
    <w:rsid w:val="006B798D"/>
    <w:rsid w:val="006B79FC"/>
    <w:rsid w:val="006B7B16"/>
    <w:rsid w:val="006B7C0A"/>
    <w:rsid w:val="006B7F0B"/>
    <w:rsid w:val="006B7F87"/>
    <w:rsid w:val="006C00D7"/>
    <w:rsid w:val="006C017C"/>
    <w:rsid w:val="006C03BC"/>
    <w:rsid w:val="006C0490"/>
    <w:rsid w:val="006C051C"/>
    <w:rsid w:val="006C0791"/>
    <w:rsid w:val="006C0856"/>
    <w:rsid w:val="006C08A3"/>
    <w:rsid w:val="006C0AFF"/>
    <w:rsid w:val="006C0C71"/>
    <w:rsid w:val="006C0F12"/>
    <w:rsid w:val="006C0FE5"/>
    <w:rsid w:val="006C1372"/>
    <w:rsid w:val="006C15C6"/>
    <w:rsid w:val="006C1A37"/>
    <w:rsid w:val="006C1C98"/>
    <w:rsid w:val="006C1CEE"/>
    <w:rsid w:val="006C1FE5"/>
    <w:rsid w:val="006C2300"/>
    <w:rsid w:val="006C2747"/>
    <w:rsid w:val="006C278A"/>
    <w:rsid w:val="006C2891"/>
    <w:rsid w:val="006C28E4"/>
    <w:rsid w:val="006C299D"/>
    <w:rsid w:val="006C2D6B"/>
    <w:rsid w:val="006C2D8D"/>
    <w:rsid w:val="006C2E19"/>
    <w:rsid w:val="006C2E1B"/>
    <w:rsid w:val="006C302F"/>
    <w:rsid w:val="006C309C"/>
    <w:rsid w:val="006C3393"/>
    <w:rsid w:val="006C3539"/>
    <w:rsid w:val="006C3A32"/>
    <w:rsid w:val="006C3C6F"/>
    <w:rsid w:val="006C3F55"/>
    <w:rsid w:val="006C4270"/>
    <w:rsid w:val="006C49E6"/>
    <w:rsid w:val="006C4C35"/>
    <w:rsid w:val="006C4DB3"/>
    <w:rsid w:val="006C5002"/>
    <w:rsid w:val="006C5021"/>
    <w:rsid w:val="006C50E9"/>
    <w:rsid w:val="006C5115"/>
    <w:rsid w:val="006C5202"/>
    <w:rsid w:val="006C543B"/>
    <w:rsid w:val="006C5945"/>
    <w:rsid w:val="006C5AA5"/>
    <w:rsid w:val="006C5B5F"/>
    <w:rsid w:val="006C6448"/>
    <w:rsid w:val="006C64C6"/>
    <w:rsid w:val="006C6822"/>
    <w:rsid w:val="006C697B"/>
    <w:rsid w:val="006C6CBD"/>
    <w:rsid w:val="006C6ECE"/>
    <w:rsid w:val="006C719B"/>
    <w:rsid w:val="006C7226"/>
    <w:rsid w:val="006C726E"/>
    <w:rsid w:val="006C7E76"/>
    <w:rsid w:val="006C7EF1"/>
    <w:rsid w:val="006C7F82"/>
    <w:rsid w:val="006D03E6"/>
    <w:rsid w:val="006D055C"/>
    <w:rsid w:val="006D0662"/>
    <w:rsid w:val="006D0BA9"/>
    <w:rsid w:val="006D0E36"/>
    <w:rsid w:val="006D0F8E"/>
    <w:rsid w:val="006D134E"/>
    <w:rsid w:val="006D1379"/>
    <w:rsid w:val="006D1573"/>
    <w:rsid w:val="006D165E"/>
    <w:rsid w:val="006D1697"/>
    <w:rsid w:val="006D17DE"/>
    <w:rsid w:val="006D1883"/>
    <w:rsid w:val="006D1902"/>
    <w:rsid w:val="006D1D2A"/>
    <w:rsid w:val="006D1F11"/>
    <w:rsid w:val="006D1F2E"/>
    <w:rsid w:val="006D2236"/>
    <w:rsid w:val="006D2320"/>
    <w:rsid w:val="006D2482"/>
    <w:rsid w:val="006D24AD"/>
    <w:rsid w:val="006D2587"/>
    <w:rsid w:val="006D25AF"/>
    <w:rsid w:val="006D2A89"/>
    <w:rsid w:val="006D2FC4"/>
    <w:rsid w:val="006D32F1"/>
    <w:rsid w:val="006D33B9"/>
    <w:rsid w:val="006D355B"/>
    <w:rsid w:val="006D3A44"/>
    <w:rsid w:val="006D3AA1"/>
    <w:rsid w:val="006D3CB5"/>
    <w:rsid w:val="006D44DF"/>
    <w:rsid w:val="006D4A06"/>
    <w:rsid w:val="006D4B06"/>
    <w:rsid w:val="006D4BE4"/>
    <w:rsid w:val="006D577B"/>
    <w:rsid w:val="006D5A11"/>
    <w:rsid w:val="006D5CDD"/>
    <w:rsid w:val="006D5D78"/>
    <w:rsid w:val="006D5DA6"/>
    <w:rsid w:val="006D5FE4"/>
    <w:rsid w:val="006D640D"/>
    <w:rsid w:val="006D6878"/>
    <w:rsid w:val="006D6D2E"/>
    <w:rsid w:val="006D7385"/>
    <w:rsid w:val="006D7A31"/>
    <w:rsid w:val="006D7A46"/>
    <w:rsid w:val="006D7EDE"/>
    <w:rsid w:val="006D7EF5"/>
    <w:rsid w:val="006E04F1"/>
    <w:rsid w:val="006E066F"/>
    <w:rsid w:val="006E09BD"/>
    <w:rsid w:val="006E0A86"/>
    <w:rsid w:val="006E0D4A"/>
    <w:rsid w:val="006E0D83"/>
    <w:rsid w:val="006E0E53"/>
    <w:rsid w:val="006E10D6"/>
    <w:rsid w:val="006E11F8"/>
    <w:rsid w:val="006E146D"/>
    <w:rsid w:val="006E1587"/>
    <w:rsid w:val="006E170A"/>
    <w:rsid w:val="006E17C2"/>
    <w:rsid w:val="006E1871"/>
    <w:rsid w:val="006E1876"/>
    <w:rsid w:val="006E19A3"/>
    <w:rsid w:val="006E1D21"/>
    <w:rsid w:val="006E1E5E"/>
    <w:rsid w:val="006E1E97"/>
    <w:rsid w:val="006E218D"/>
    <w:rsid w:val="006E2369"/>
    <w:rsid w:val="006E2378"/>
    <w:rsid w:val="006E24FD"/>
    <w:rsid w:val="006E2D89"/>
    <w:rsid w:val="006E2DBB"/>
    <w:rsid w:val="006E2F94"/>
    <w:rsid w:val="006E30B3"/>
    <w:rsid w:val="006E32AB"/>
    <w:rsid w:val="006E3315"/>
    <w:rsid w:val="006E3972"/>
    <w:rsid w:val="006E3B2B"/>
    <w:rsid w:val="006E3D3C"/>
    <w:rsid w:val="006E3FA1"/>
    <w:rsid w:val="006E411C"/>
    <w:rsid w:val="006E46A0"/>
    <w:rsid w:val="006E4926"/>
    <w:rsid w:val="006E499A"/>
    <w:rsid w:val="006E4B04"/>
    <w:rsid w:val="006E4BFF"/>
    <w:rsid w:val="006E54AC"/>
    <w:rsid w:val="006E5DA2"/>
    <w:rsid w:val="006E5FCB"/>
    <w:rsid w:val="006E64A1"/>
    <w:rsid w:val="006E653C"/>
    <w:rsid w:val="006E6587"/>
    <w:rsid w:val="006E67F9"/>
    <w:rsid w:val="006E680C"/>
    <w:rsid w:val="006E682F"/>
    <w:rsid w:val="006E6C58"/>
    <w:rsid w:val="006E6F55"/>
    <w:rsid w:val="006E6FEC"/>
    <w:rsid w:val="006E7015"/>
    <w:rsid w:val="006E736F"/>
    <w:rsid w:val="006E7456"/>
    <w:rsid w:val="006E760F"/>
    <w:rsid w:val="006E76EB"/>
    <w:rsid w:val="006E7ABC"/>
    <w:rsid w:val="006E7E29"/>
    <w:rsid w:val="006E7EDF"/>
    <w:rsid w:val="006F03A7"/>
    <w:rsid w:val="006F0691"/>
    <w:rsid w:val="006F0EC6"/>
    <w:rsid w:val="006F125A"/>
    <w:rsid w:val="006F12C3"/>
    <w:rsid w:val="006F144D"/>
    <w:rsid w:val="006F1AA8"/>
    <w:rsid w:val="006F1DCC"/>
    <w:rsid w:val="006F20E3"/>
    <w:rsid w:val="006F2105"/>
    <w:rsid w:val="006F213F"/>
    <w:rsid w:val="006F222E"/>
    <w:rsid w:val="006F2684"/>
    <w:rsid w:val="006F2765"/>
    <w:rsid w:val="006F2962"/>
    <w:rsid w:val="006F2B6F"/>
    <w:rsid w:val="006F30E9"/>
    <w:rsid w:val="006F3574"/>
    <w:rsid w:val="006F3BEF"/>
    <w:rsid w:val="006F42CE"/>
    <w:rsid w:val="006F4436"/>
    <w:rsid w:val="006F4693"/>
    <w:rsid w:val="006F4728"/>
    <w:rsid w:val="006F4A05"/>
    <w:rsid w:val="006F4C78"/>
    <w:rsid w:val="006F4C8E"/>
    <w:rsid w:val="006F4DF3"/>
    <w:rsid w:val="006F4F4F"/>
    <w:rsid w:val="006F519E"/>
    <w:rsid w:val="006F551B"/>
    <w:rsid w:val="006F5E0D"/>
    <w:rsid w:val="006F5E35"/>
    <w:rsid w:val="006F5FC4"/>
    <w:rsid w:val="006F5FE5"/>
    <w:rsid w:val="006F607A"/>
    <w:rsid w:val="006F61DA"/>
    <w:rsid w:val="006F64B9"/>
    <w:rsid w:val="006F652E"/>
    <w:rsid w:val="006F679D"/>
    <w:rsid w:val="006F68DA"/>
    <w:rsid w:val="006F6950"/>
    <w:rsid w:val="006F6FE5"/>
    <w:rsid w:val="006F70D1"/>
    <w:rsid w:val="006F73FA"/>
    <w:rsid w:val="006F76A6"/>
    <w:rsid w:val="006F7C4D"/>
    <w:rsid w:val="006F7D9F"/>
    <w:rsid w:val="006F7E51"/>
    <w:rsid w:val="006F7EFA"/>
    <w:rsid w:val="007004DC"/>
    <w:rsid w:val="00700696"/>
    <w:rsid w:val="0070090F"/>
    <w:rsid w:val="00700BD1"/>
    <w:rsid w:val="00700BF9"/>
    <w:rsid w:val="00700C2C"/>
    <w:rsid w:val="00700EB7"/>
    <w:rsid w:val="00701112"/>
    <w:rsid w:val="00701304"/>
    <w:rsid w:val="00701522"/>
    <w:rsid w:val="00701617"/>
    <w:rsid w:val="00701769"/>
    <w:rsid w:val="00701802"/>
    <w:rsid w:val="00701950"/>
    <w:rsid w:val="00701DE4"/>
    <w:rsid w:val="0070207A"/>
    <w:rsid w:val="00702158"/>
    <w:rsid w:val="00702471"/>
    <w:rsid w:val="007027AB"/>
    <w:rsid w:val="00702945"/>
    <w:rsid w:val="00702A4A"/>
    <w:rsid w:val="00702AD7"/>
    <w:rsid w:val="00702BD4"/>
    <w:rsid w:val="00702CC7"/>
    <w:rsid w:val="00703183"/>
    <w:rsid w:val="00703701"/>
    <w:rsid w:val="00703959"/>
    <w:rsid w:val="007039BB"/>
    <w:rsid w:val="007039DA"/>
    <w:rsid w:val="00703D14"/>
    <w:rsid w:val="007042A9"/>
    <w:rsid w:val="0070436A"/>
    <w:rsid w:val="00704416"/>
    <w:rsid w:val="00704436"/>
    <w:rsid w:val="007047C2"/>
    <w:rsid w:val="007048A8"/>
    <w:rsid w:val="00704932"/>
    <w:rsid w:val="00704DFA"/>
    <w:rsid w:val="00705244"/>
    <w:rsid w:val="0070546D"/>
    <w:rsid w:val="00705DA9"/>
    <w:rsid w:val="007062FB"/>
    <w:rsid w:val="00706519"/>
    <w:rsid w:val="00706606"/>
    <w:rsid w:val="00706A6D"/>
    <w:rsid w:val="00706D79"/>
    <w:rsid w:val="00706D86"/>
    <w:rsid w:val="00706E3D"/>
    <w:rsid w:val="007073C1"/>
    <w:rsid w:val="00707BBF"/>
    <w:rsid w:val="00710064"/>
    <w:rsid w:val="00710109"/>
    <w:rsid w:val="00710171"/>
    <w:rsid w:val="007105AF"/>
    <w:rsid w:val="007108EB"/>
    <w:rsid w:val="00710D2A"/>
    <w:rsid w:val="00710F52"/>
    <w:rsid w:val="00711240"/>
    <w:rsid w:val="007112D0"/>
    <w:rsid w:val="007112D5"/>
    <w:rsid w:val="00711417"/>
    <w:rsid w:val="00711813"/>
    <w:rsid w:val="00711AE5"/>
    <w:rsid w:val="00711C76"/>
    <w:rsid w:val="00711D67"/>
    <w:rsid w:val="00711DD1"/>
    <w:rsid w:val="0071254C"/>
    <w:rsid w:val="00712A1D"/>
    <w:rsid w:val="00712E9A"/>
    <w:rsid w:val="00712FA6"/>
    <w:rsid w:val="00713403"/>
    <w:rsid w:val="00713410"/>
    <w:rsid w:val="007134C0"/>
    <w:rsid w:val="007136C1"/>
    <w:rsid w:val="007138C1"/>
    <w:rsid w:val="007138E3"/>
    <w:rsid w:val="0071392B"/>
    <w:rsid w:val="00713F20"/>
    <w:rsid w:val="00714619"/>
    <w:rsid w:val="0071464E"/>
    <w:rsid w:val="007147F1"/>
    <w:rsid w:val="007148CF"/>
    <w:rsid w:val="00715326"/>
    <w:rsid w:val="00715328"/>
    <w:rsid w:val="00715596"/>
    <w:rsid w:val="007155A7"/>
    <w:rsid w:val="0071581E"/>
    <w:rsid w:val="00715B55"/>
    <w:rsid w:val="00715D09"/>
    <w:rsid w:val="00715D3B"/>
    <w:rsid w:val="00715D5C"/>
    <w:rsid w:val="00715F43"/>
    <w:rsid w:val="007163A5"/>
    <w:rsid w:val="007163EA"/>
    <w:rsid w:val="00716472"/>
    <w:rsid w:val="007164C9"/>
    <w:rsid w:val="00716C2F"/>
    <w:rsid w:val="007175D0"/>
    <w:rsid w:val="007179C5"/>
    <w:rsid w:val="00717A2F"/>
    <w:rsid w:val="00717AE1"/>
    <w:rsid w:val="00717AFA"/>
    <w:rsid w:val="00717B5D"/>
    <w:rsid w:val="00717CEE"/>
    <w:rsid w:val="00717F87"/>
    <w:rsid w:val="007200A9"/>
    <w:rsid w:val="007201BF"/>
    <w:rsid w:val="0072026F"/>
    <w:rsid w:val="007207B0"/>
    <w:rsid w:val="0072082E"/>
    <w:rsid w:val="00720F14"/>
    <w:rsid w:val="00720F2B"/>
    <w:rsid w:val="00720FF3"/>
    <w:rsid w:val="00721027"/>
    <w:rsid w:val="00721043"/>
    <w:rsid w:val="007214BE"/>
    <w:rsid w:val="0072165C"/>
    <w:rsid w:val="0072182B"/>
    <w:rsid w:val="00721A2A"/>
    <w:rsid w:val="00721B44"/>
    <w:rsid w:val="00721BCE"/>
    <w:rsid w:val="00721C54"/>
    <w:rsid w:val="00721D0A"/>
    <w:rsid w:val="00721FFC"/>
    <w:rsid w:val="007220D4"/>
    <w:rsid w:val="00722A7C"/>
    <w:rsid w:val="00722EAC"/>
    <w:rsid w:val="00723272"/>
    <w:rsid w:val="0072329D"/>
    <w:rsid w:val="0072338A"/>
    <w:rsid w:val="00723449"/>
    <w:rsid w:val="0072349D"/>
    <w:rsid w:val="00723583"/>
    <w:rsid w:val="00723992"/>
    <w:rsid w:val="00723BF8"/>
    <w:rsid w:val="007246D9"/>
    <w:rsid w:val="007247C1"/>
    <w:rsid w:val="00724885"/>
    <w:rsid w:val="00724D39"/>
    <w:rsid w:val="00724E8C"/>
    <w:rsid w:val="00724FD6"/>
    <w:rsid w:val="00725471"/>
    <w:rsid w:val="00725FD2"/>
    <w:rsid w:val="00726190"/>
    <w:rsid w:val="00726251"/>
    <w:rsid w:val="00726AE7"/>
    <w:rsid w:val="00726B57"/>
    <w:rsid w:val="0072715C"/>
    <w:rsid w:val="0072746A"/>
    <w:rsid w:val="0072790A"/>
    <w:rsid w:val="00727C7A"/>
    <w:rsid w:val="00730183"/>
    <w:rsid w:val="007302BE"/>
    <w:rsid w:val="0073082C"/>
    <w:rsid w:val="00730D74"/>
    <w:rsid w:val="007314C1"/>
    <w:rsid w:val="007317E4"/>
    <w:rsid w:val="00731892"/>
    <w:rsid w:val="00731B6B"/>
    <w:rsid w:val="0073211B"/>
    <w:rsid w:val="007321AD"/>
    <w:rsid w:val="00732264"/>
    <w:rsid w:val="007322E7"/>
    <w:rsid w:val="00732363"/>
    <w:rsid w:val="00732393"/>
    <w:rsid w:val="007324EC"/>
    <w:rsid w:val="0073250D"/>
    <w:rsid w:val="00732639"/>
    <w:rsid w:val="0073266A"/>
    <w:rsid w:val="007327B9"/>
    <w:rsid w:val="00732956"/>
    <w:rsid w:val="00732965"/>
    <w:rsid w:val="007329A0"/>
    <w:rsid w:val="00732C13"/>
    <w:rsid w:val="00732DF1"/>
    <w:rsid w:val="00732E39"/>
    <w:rsid w:val="00732E7E"/>
    <w:rsid w:val="00733234"/>
    <w:rsid w:val="0073413A"/>
    <w:rsid w:val="00734160"/>
    <w:rsid w:val="0073438D"/>
    <w:rsid w:val="0073457E"/>
    <w:rsid w:val="007345C6"/>
    <w:rsid w:val="0073470A"/>
    <w:rsid w:val="00734929"/>
    <w:rsid w:val="00734AF1"/>
    <w:rsid w:val="00734C93"/>
    <w:rsid w:val="00734E92"/>
    <w:rsid w:val="00734F8B"/>
    <w:rsid w:val="007350B9"/>
    <w:rsid w:val="00735392"/>
    <w:rsid w:val="007353B2"/>
    <w:rsid w:val="0073543B"/>
    <w:rsid w:val="00735C81"/>
    <w:rsid w:val="00735D9B"/>
    <w:rsid w:val="00736295"/>
    <w:rsid w:val="00736305"/>
    <w:rsid w:val="0073673B"/>
    <w:rsid w:val="00736A1B"/>
    <w:rsid w:val="00736A68"/>
    <w:rsid w:val="00736BEA"/>
    <w:rsid w:val="007374F4"/>
    <w:rsid w:val="00737896"/>
    <w:rsid w:val="00737937"/>
    <w:rsid w:val="00737A23"/>
    <w:rsid w:val="00737F1B"/>
    <w:rsid w:val="00737F2F"/>
    <w:rsid w:val="0074075F"/>
    <w:rsid w:val="0074094E"/>
    <w:rsid w:val="00740C87"/>
    <w:rsid w:val="00740C97"/>
    <w:rsid w:val="00740F6A"/>
    <w:rsid w:val="0074102A"/>
    <w:rsid w:val="007411B2"/>
    <w:rsid w:val="00741421"/>
    <w:rsid w:val="00741448"/>
    <w:rsid w:val="0074168C"/>
    <w:rsid w:val="007419BB"/>
    <w:rsid w:val="00741C63"/>
    <w:rsid w:val="00741CE1"/>
    <w:rsid w:val="00741D92"/>
    <w:rsid w:val="00741FC5"/>
    <w:rsid w:val="0074201F"/>
    <w:rsid w:val="00742235"/>
    <w:rsid w:val="0074243B"/>
    <w:rsid w:val="0074282E"/>
    <w:rsid w:val="007429DF"/>
    <w:rsid w:val="00742A9D"/>
    <w:rsid w:val="00742AE3"/>
    <w:rsid w:val="00742E4D"/>
    <w:rsid w:val="007431CC"/>
    <w:rsid w:val="007433C9"/>
    <w:rsid w:val="00743656"/>
    <w:rsid w:val="00743836"/>
    <w:rsid w:val="00743B88"/>
    <w:rsid w:val="00743F82"/>
    <w:rsid w:val="0074408F"/>
    <w:rsid w:val="007442A9"/>
    <w:rsid w:val="007446BA"/>
    <w:rsid w:val="00744783"/>
    <w:rsid w:val="007447A5"/>
    <w:rsid w:val="00744883"/>
    <w:rsid w:val="00744922"/>
    <w:rsid w:val="00744D35"/>
    <w:rsid w:val="00744D45"/>
    <w:rsid w:val="00744E5A"/>
    <w:rsid w:val="007450D3"/>
    <w:rsid w:val="007454B5"/>
    <w:rsid w:val="007454D6"/>
    <w:rsid w:val="00745664"/>
    <w:rsid w:val="007456C9"/>
    <w:rsid w:val="00745A20"/>
    <w:rsid w:val="00745AAD"/>
    <w:rsid w:val="00745C14"/>
    <w:rsid w:val="00745D5D"/>
    <w:rsid w:val="00745DDC"/>
    <w:rsid w:val="007462F7"/>
    <w:rsid w:val="00746477"/>
    <w:rsid w:val="007464D4"/>
    <w:rsid w:val="0074651C"/>
    <w:rsid w:val="007466D1"/>
    <w:rsid w:val="007467BE"/>
    <w:rsid w:val="0074687D"/>
    <w:rsid w:val="00746A98"/>
    <w:rsid w:val="00746B63"/>
    <w:rsid w:val="00746DF1"/>
    <w:rsid w:val="007472A5"/>
    <w:rsid w:val="0074761C"/>
    <w:rsid w:val="0074781C"/>
    <w:rsid w:val="0074784F"/>
    <w:rsid w:val="007479F9"/>
    <w:rsid w:val="00747CCF"/>
    <w:rsid w:val="00750086"/>
    <w:rsid w:val="007503F5"/>
    <w:rsid w:val="0075107A"/>
    <w:rsid w:val="007512A2"/>
    <w:rsid w:val="00751404"/>
    <w:rsid w:val="00751454"/>
    <w:rsid w:val="0075162C"/>
    <w:rsid w:val="00751767"/>
    <w:rsid w:val="0075193E"/>
    <w:rsid w:val="00751956"/>
    <w:rsid w:val="00751C7F"/>
    <w:rsid w:val="007520F2"/>
    <w:rsid w:val="00752141"/>
    <w:rsid w:val="00752471"/>
    <w:rsid w:val="00752640"/>
    <w:rsid w:val="00752FDC"/>
    <w:rsid w:val="00753088"/>
    <w:rsid w:val="00753194"/>
    <w:rsid w:val="0075339E"/>
    <w:rsid w:val="00753570"/>
    <w:rsid w:val="00753B86"/>
    <w:rsid w:val="00753B89"/>
    <w:rsid w:val="00753D20"/>
    <w:rsid w:val="00753D36"/>
    <w:rsid w:val="0075400A"/>
    <w:rsid w:val="00754035"/>
    <w:rsid w:val="0075462A"/>
    <w:rsid w:val="00754646"/>
    <w:rsid w:val="00754727"/>
    <w:rsid w:val="00754A7C"/>
    <w:rsid w:val="00754CFE"/>
    <w:rsid w:val="00754DB7"/>
    <w:rsid w:val="00755047"/>
    <w:rsid w:val="007556D3"/>
    <w:rsid w:val="00755B72"/>
    <w:rsid w:val="00755BAF"/>
    <w:rsid w:val="00755BD4"/>
    <w:rsid w:val="00755E8E"/>
    <w:rsid w:val="007560DB"/>
    <w:rsid w:val="0075617C"/>
    <w:rsid w:val="007561F0"/>
    <w:rsid w:val="00756475"/>
    <w:rsid w:val="0075657C"/>
    <w:rsid w:val="007569BC"/>
    <w:rsid w:val="00756C27"/>
    <w:rsid w:val="00756FFC"/>
    <w:rsid w:val="00757A01"/>
    <w:rsid w:val="00757C80"/>
    <w:rsid w:val="00757E4A"/>
    <w:rsid w:val="0076025F"/>
    <w:rsid w:val="00760345"/>
    <w:rsid w:val="007604F3"/>
    <w:rsid w:val="0076052A"/>
    <w:rsid w:val="0076090E"/>
    <w:rsid w:val="00760AE6"/>
    <w:rsid w:val="007613FD"/>
    <w:rsid w:val="00761471"/>
    <w:rsid w:val="007614E7"/>
    <w:rsid w:val="00761607"/>
    <w:rsid w:val="0076169A"/>
    <w:rsid w:val="007616B9"/>
    <w:rsid w:val="00761AAF"/>
    <w:rsid w:val="00762008"/>
    <w:rsid w:val="0076221A"/>
    <w:rsid w:val="00762437"/>
    <w:rsid w:val="00762488"/>
    <w:rsid w:val="007625CA"/>
    <w:rsid w:val="00762919"/>
    <w:rsid w:val="007629E9"/>
    <w:rsid w:val="00762C09"/>
    <w:rsid w:val="00762D05"/>
    <w:rsid w:val="00762EC5"/>
    <w:rsid w:val="00762FEC"/>
    <w:rsid w:val="0076300D"/>
    <w:rsid w:val="00763108"/>
    <w:rsid w:val="00763170"/>
    <w:rsid w:val="007631A2"/>
    <w:rsid w:val="00763380"/>
    <w:rsid w:val="007637C3"/>
    <w:rsid w:val="00763A72"/>
    <w:rsid w:val="00763DF7"/>
    <w:rsid w:val="00764246"/>
    <w:rsid w:val="00764679"/>
    <w:rsid w:val="00764F0D"/>
    <w:rsid w:val="007650A2"/>
    <w:rsid w:val="00765581"/>
    <w:rsid w:val="007657A0"/>
    <w:rsid w:val="0076583C"/>
    <w:rsid w:val="00765CA3"/>
    <w:rsid w:val="00765EA0"/>
    <w:rsid w:val="00766007"/>
    <w:rsid w:val="00766833"/>
    <w:rsid w:val="00766C86"/>
    <w:rsid w:val="00766DE3"/>
    <w:rsid w:val="0076708C"/>
    <w:rsid w:val="0076755D"/>
    <w:rsid w:val="00767E56"/>
    <w:rsid w:val="00767FEE"/>
    <w:rsid w:val="00770170"/>
    <w:rsid w:val="007703D0"/>
    <w:rsid w:val="00770635"/>
    <w:rsid w:val="00770806"/>
    <w:rsid w:val="00770A05"/>
    <w:rsid w:val="00770B19"/>
    <w:rsid w:val="007710C0"/>
    <w:rsid w:val="007712B7"/>
    <w:rsid w:val="007712DE"/>
    <w:rsid w:val="0077185A"/>
    <w:rsid w:val="007719D2"/>
    <w:rsid w:val="00771AC3"/>
    <w:rsid w:val="00771F25"/>
    <w:rsid w:val="00771FEC"/>
    <w:rsid w:val="00772356"/>
    <w:rsid w:val="00772610"/>
    <w:rsid w:val="0077262E"/>
    <w:rsid w:val="007731CC"/>
    <w:rsid w:val="00773449"/>
    <w:rsid w:val="00773555"/>
    <w:rsid w:val="007735C8"/>
    <w:rsid w:val="0077364F"/>
    <w:rsid w:val="007736B4"/>
    <w:rsid w:val="00773869"/>
    <w:rsid w:val="007738C4"/>
    <w:rsid w:val="00773B91"/>
    <w:rsid w:val="00773BB7"/>
    <w:rsid w:val="00773E79"/>
    <w:rsid w:val="00773F1E"/>
    <w:rsid w:val="00774099"/>
    <w:rsid w:val="0077443B"/>
    <w:rsid w:val="007747ED"/>
    <w:rsid w:val="00774939"/>
    <w:rsid w:val="00774B30"/>
    <w:rsid w:val="00774BEF"/>
    <w:rsid w:val="00774C10"/>
    <w:rsid w:val="00774C32"/>
    <w:rsid w:val="007750D6"/>
    <w:rsid w:val="00775285"/>
    <w:rsid w:val="007755B4"/>
    <w:rsid w:val="007756BF"/>
    <w:rsid w:val="00775892"/>
    <w:rsid w:val="00775B98"/>
    <w:rsid w:val="00775BBB"/>
    <w:rsid w:val="007761BA"/>
    <w:rsid w:val="00776200"/>
    <w:rsid w:val="007764F7"/>
    <w:rsid w:val="007768AB"/>
    <w:rsid w:val="00776ADA"/>
    <w:rsid w:val="00776B5B"/>
    <w:rsid w:val="00776D0C"/>
    <w:rsid w:val="00776F0B"/>
    <w:rsid w:val="00777148"/>
    <w:rsid w:val="007772E6"/>
    <w:rsid w:val="0077762A"/>
    <w:rsid w:val="00777934"/>
    <w:rsid w:val="00777954"/>
    <w:rsid w:val="007779C2"/>
    <w:rsid w:val="00777A6D"/>
    <w:rsid w:val="00777BF6"/>
    <w:rsid w:val="00777C4D"/>
    <w:rsid w:val="00777C7C"/>
    <w:rsid w:val="007800BA"/>
    <w:rsid w:val="00780F3A"/>
    <w:rsid w:val="0078149C"/>
    <w:rsid w:val="00781574"/>
    <w:rsid w:val="00781728"/>
    <w:rsid w:val="00781930"/>
    <w:rsid w:val="00781934"/>
    <w:rsid w:val="007819B7"/>
    <w:rsid w:val="00781BAF"/>
    <w:rsid w:val="00781EEB"/>
    <w:rsid w:val="00782186"/>
    <w:rsid w:val="00782261"/>
    <w:rsid w:val="007822F2"/>
    <w:rsid w:val="00782559"/>
    <w:rsid w:val="007826FA"/>
    <w:rsid w:val="00782747"/>
    <w:rsid w:val="007827C4"/>
    <w:rsid w:val="00782BC9"/>
    <w:rsid w:val="00782F31"/>
    <w:rsid w:val="00783C3D"/>
    <w:rsid w:val="00783CC0"/>
    <w:rsid w:val="00783CF9"/>
    <w:rsid w:val="00783F4F"/>
    <w:rsid w:val="00784050"/>
    <w:rsid w:val="0078405E"/>
    <w:rsid w:val="00784279"/>
    <w:rsid w:val="0078433C"/>
    <w:rsid w:val="00784499"/>
    <w:rsid w:val="0078488D"/>
    <w:rsid w:val="007848EA"/>
    <w:rsid w:val="00785001"/>
    <w:rsid w:val="007850C8"/>
    <w:rsid w:val="0078570C"/>
    <w:rsid w:val="00785713"/>
    <w:rsid w:val="00785A4A"/>
    <w:rsid w:val="00785B43"/>
    <w:rsid w:val="00786519"/>
    <w:rsid w:val="00786AC2"/>
    <w:rsid w:val="00786D61"/>
    <w:rsid w:val="00786D9F"/>
    <w:rsid w:val="00786DC9"/>
    <w:rsid w:val="00786E9A"/>
    <w:rsid w:val="007877EF"/>
    <w:rsid w:val="00790215"/>
    <w:rsid w:val="00790A4C"/>
    <w:rsid w:val="00790FC1"/>
    <w:rsid w:val="007910E5"/>
    <w:rsid w:val="007913B4"/>
    <w:rsid w:val="007913E4"/>
    <w:rsid w:val="007915C7"/>
    <w:rsid w:val="00791A82"/>
    <w:rsid w:val="00791F00"/>
    <w:rsid w:val="00792179"/>
    <w:rsid w:val="0079243C"/>
    <w:rsid w:val="00792588"/>
    <w:rsid w:val="007925F4"/>
    <w:rsid w:val="00792A85"/>
    <w:rsid w:val="00792B71"/>
    <w:rsid w:val="00792F53"/>
    <w:rsid w:val="00793028"/>
    <w:rsid w:val="00793152"/>
    <w:rsid w:val="007935A4"/>
    <w:rsid w:val="0079379B"/>
    <w:rsid w:val="00793B15"/>
    <w:rsid w:val="00793E12"/>
    <w:rsid w:val="00793EBC"/>
    <w:rsid w:val="00794523"/>
    <w:rsid w:val="00794728"/>
    <w:rsid w:val="007948F1"/>
    <w:rsid w:val="007949D6"/>
    <w:rsid w:val="00794BD3"/>
    <w:rsid w:val="00794E86"/>
    <w:rsid w:val="0079500D"/>
    <w:rsid w:val="00795030"/>
    <w:rsid w:val="00795240"/>
    <w:rsid w:val="00795412"/>
    <w:rsid w:val="0079556F"/>
    <w:rsid w:val="007955DB"/>
    <w:rsid w:val="007956D5"/>
    <w:rsid w:val="0079592C"/>
    <w:rsid w:val="00795D0E"/>
    <w:rsid w:val="00796965"/>
    <w:rsid w:val="00796C26"/>
    <w:rsid w:val="00796CCF"/>
    <w:rsid w:val="00796D4D"/>
    <w:rsid w:val="00796DA9"/>
    <w:rsid w:val="00796FE4"/>
    <w:rsid w:val="00797031"/>
    <w:rsid w:val="007970DF"/>
    <w:rsid w:val="007973FC"/>
    <w:rsid w:val="00797667"/>
    <w:rsid w:val="00797B29"/>
    <w:rsid w:val="00797EA4"/>
    <w:rsid w:val="00797FA1"/>
    <w:rsid w:val="007A0110"/>
    <w:rsid w:val="007A0387"/>
    <w:rsid w:val="007A03AA"/>
    <w:rsid w:val="007A08AA"/>
    <w:rsid w:val="007A08AE"/>
    <w:rsid w:val="007A0911"/>
    <w:rsid w:val="007A0B15"/>
    <w:rsid w:val="007A0C10"/>
    <w:rsid w:val="007A1223"/>
    <w:rsid w:val="007A1561"/>
    <w:rsid w:val="007A1C70"/>
    <w:rsid w:val="007A207A"/>
    <w:rsid w:val="007A21DF"/>
    <w:rsid w:val="007A251B"/>
    <w:rsid w:val="007A251E"/>
    <w:rsid w:val="007A294B"/>
    <w:rsid w:val="007A2A89"/>
    <w:rsid w:val="007A2B4A"/>
    <w:rsid w:val="007A2C50"/>
    <w:rsid w:val="007A2DD7"/>
    <w:rsid w:val="007A2F32"/>
    <w:rsid w:val="007A2FFB"/>
    <w:rsid w:val="007A3208"/>
    <w:rsid w:val="007A335F"/>
    <w:rsid w:val="007A3782"/>
    <w:rsid w:val="007A38B2"/>
    <w:rsid w:val="007A392C"/>
    <w:rsid w:val="007A3988"/>
    <w:rsid w:val="007A3DA5"/>
    <w:rsid w:val="007A3F29"/>
    <w:rsid w:val="007A3F94"/>
    <w:rsid w:val="007A3FAC"/>
    <w:rsid w:val="007A423E"/>
    <w:rsid w:val="007A4561"/>
    <w:rsid w:val="007A4877"/>
    <w:rsid w:val="007A4E37"/>
    <w:rsid w:val="007A51FB"/>
    <w:rsid w:val="007A5551"/>
    <w:rsid w:val="007A575B"/>
    <w:rsid w:val="007A5767"/>
    <w:rsid w:val="007A5947"/>
    <w:rsid w:val="007A5BB1"/>
    <w:rsid w:val="007A6630"/>
    <w:rsid w:val="007A6697"/>
    <w:rsid w:val="007A66C3"/>
    <w:rsid w:val="007A6B42"/>
    <w:rsid w:val="007A6CE0"/>
    <w:rsid w:val="007A6CF8"/>
    <w:rsid w:val="007A6E0B"/>
    <w:rsid w:val="007A6E95"/>
    <w:rsid w:val="007A751E"/>
    <w:rsid w:val="007A756E"/>
    <w:rsid w:val="007A7901"/>
    <w:rsid w:val="007A7D43"/>
    <w:rsid w:val="007B01FF"/>
    <w:rsid w:val="007B0368"/>
    <w:rsid w:val="007B03E9"/>
    <w:rsid w:val="007B0960"/>
    <w:rsid w:val="007B116D"/>
    <w:rsid w:val="007B123A"/>
    <w:rsid w:val="007B1243"/>
    <w:rsid w:val="007B1257"/>
    <w:rsid w:val="007B13FE"/>
    <w:rsid w:val="007B1521"/>
    <w:rsid w:val="007B162D"/>
    <w:rsid w:val="007B1C26"/>
    <w:rsid w:val="007B1C4B"/>
    <w:rsid w:val="007B1CC6"/>
    <w:rsid w:val="007B2061"/>
    <w:rsid w:val="007B21A7"/>
    <w:rsid w:val="007B226A"/>
    <w:rsid w:val="007B2641"/>
    <w:rsid w:val="007B2912"/>
    <w:rsid w:val="007B2AA7"/>
    <w:rsid w:val="007B2EFD"/>
    <w:rsid w:val="007B2FBE"/>
    <w:rsid w:val="007B35A2"/>
    <w:rsid w:val="007B37AB"/>
    <w:rsid w:val="007B38AC"/>
    <w:rsid w:val="007B3BE8"/>
    <w:rsid w:val="007B3EB8"/>
    <w:rsid w:val="007B423D"/>
    <w:rsid w:val="007B45A5"/>
    <w:rsid w:val="007B47EE"/>
    <w:rsid w:val="007B4B90"/>
    <w:rsid w:val="007B4CAF"/>
    <w:rsid w:val="007B50C5"/>
    <w:rsid w:val="007B52B1"/>
    <w:rsid w:val="007B5433"/>
    <w:rsid w:val="007B5545"/>
    <w:rsid w:val="007B56F5"/>
    <w:rsid w:val="007B5C72"/>
    <w:rsid w:val="007B5D21"/>
    <w:rsid w:val="007B5D5F"/>
    <w:rsid w:val="007B5F05"/>
    <w:rsid w:val="007B5F1D"/>
    <w:rsid w:val="007B6487"/>
    <w:rsid w:val="007B65BC"/>
    <w:rsid w:val="007B6839"/>
    <w:rsid w:val="007B695F"/>
    <w:rsid w:val="007B69B6"/>
    <w:rsid w:val="007B6DA7"/>
    <w:rsid w:val="007B6DFB"/>
    <w:rsid w:val="007B71F2"/>
    <w:rsid w:val="007B75C8"/>
    <w:rsid w:val="007B78AE"/>
    <w:rsid w:val="007B7B1C"/>
    <w:rsid w:val="007C0193"/>
    <w:rsid w:val="007C02A6"/>
    <w:rsid w:val="007C0321"/>
    <w:rsid w:val="007C0367"/>
    <w:rsid w:val="007C0484"/>
    <w:rsid w:val="007C053C"/>
    <w:rsid w:val="007C0BD5"/>
    <w:rsid w:val="007C0F0A"/>
    <w:rsid w:val="007C13FD"/>
    <w:rsid w:val="007C1D70"/>
    <w:rsid w:val="007C1D80"/>
    <w:rsid w:val="007C1F01"/>
    <w:rsid w:val="007C238F"/>
    <w:rsid w:val="007C25D4"/>
    <w:rsid w:val="007C2E5D"/>
    <w:rsid w:val="007C3108"/>
    <w:rsid w:val="007C3536"/>
    <w:rsid w:val="007C35E6"/>
    <w:rsid w:val="007C363F"/>
    <w:rsid w:val="007C37AB"/>
    <w:rsid w:val="007C3C5A"/>
    <w:rsid w:val="007C3D13"/>
    <w:rsid w:val="007C3EBB"/>
    <w:rsid w:val="007C4071"/>
    <w:rsid w:val="007C497B"/>
    <w:rsid w:val="007C49EB"/>
    <w:rsid w:val="007C4CD2"/>
    <w:rsid w:val="007C4FCB"/>
    <w:rsid w:val="007C5264"/>
    <w:rsid w:val="007C5B1D"/>
    <w:rsid w:val="007C5D3D"/>
    <w:rsid w:val="007C5E57"/>
    <w:rsid w:val="007C5F5D"/>
    <w:rsid w:val="007C5FAF"/>
    <w:rsid w:val="007C625E"/>
    <w:rsid w:val="007C6374"/>
    <w:rsid w:val="007C6718"/>
    <w:rsid w:val="007C682B"/>
    <w:rsid w:val="007C6A57"/>
    <w:rsid w:val="007C6BCA"/>
    <w:rsid w:val="007C6DAE"/>
    <w:rsid w:val="007C7818"/>
    <w:rsid w:val="007C7A11"/>
    <w:rsid w:val="007C7B76"/>
    <w:rsid w:val="007C7BC1"/>
    <w:rsid w:val="007C7C70"/>
    <w:rsid w:val="007D0106"/>
    <w:rsid w:val="007D01F3"/>
    <w:rsid w:val="007D0230"/>
    <w:rsid w:val="007D04C1"/>
    <w:rsid w:val="007D087E"/>
    <w:rsid w:val="007D0884"/>
    <w:rsid w:val="007D0C14"/>
    <w:rsid w:val="007D0CE3"/>
    <w:rsid w:val="007D1114"/>
    <w:rsid w:val="007D129E"/>
    <w:rsid w:val="007D1726"/>
    <w:rsid w:val="007D17F5"/>
    <w:rsid w:val="007D1DDB"/>
    <w:rsid w:val="007D205D"/>
    <w:rsid w:val="007D21EE"/>
    <w:rsid w:val="007D227A"/>
    <w:rsid w:val="007D2607"/>
    <w:rsid w:val="007D2744"/>
    <w:rsid w:val="007D278B"/>
    <w:rsid w:val="007D2DDC"/>
    <w:rsid w:val="007D2E65"/>
    <w:rsid w:val="007D3035"/>
    <w:rsid w:val="007D3201"/>
    <w:rsid w:val="007D3282"/>
    <w:rsid w:val="007D34AC"/>
    <w:rsid w:val="007D3B3F"/>
    <w:rsid w:val="007D3F91"/>
    <w:rsid w:val="007D405A"/>
    <w:rsid w:val="007D4077"/>
    <w:rsid w:val="007D43C5"/>
    <w:rsid w:val="007D44C0"/>
    <w:rsid w:val="007D470C"/>
    <w:rsid w:val="007D4752"/>
    <w:rsid w:val="007D4BF1"/>
    <w:rsid w:val="007D4E2A"/>
    <w:rsid w:val="007D4FC1"/>
    <w:rsid w:val="007D5002"/>
    <w:rsid w:val="007D53BC"/>
    <w:rsid w:val="007D5693"/>
    <w:rsid w:val="007D5732"/>
    <w:rsid w:val="007D578E"/>
    <w:rsid w:val="007D5A38"/>
    <w:rsid w:val="007D5BCE"/>
    <w:rsid w:val="007D5DC2"/>
    <w:rsid w:val="007D6239"/>
    <w:rsid w:val="007D6259"/>
    <w:rsid w:val="007D65E1"/>
    <w:rsid w:val="007D65F3"/>
    <w:rsid w:val="007D6796"/>
    <w:rsid w:val="007D6DD1"/>
    <w:rsid w:val="007D6E8F"/>
    <w:rsid w:val="007D6F09"/>
    <w:rsid w:val="007D7328"/>
    <w:rsid w:val="007D7906"/>
    <w:rsid w:val="007D798A"/>
    <w:rsid w:val="007D79EA"/>
    <w:rsid w:val="007D7B0F"/>
    <w:rsid w:val="007D7B21"/>
    <w:rsid w:val="007E02B3"/>
    <w:rsid w:val="007E02F2"/>
    <w:rsid w:val="007E03E6"/>
    <w:rsid w:val="007E061F"/>
    <w:rsid w:val="007E0A2B"/>
    <w:rsid w:val="007E0A6B"/>
    <w:rsid w:val="007E0BB0"/>
    <w:rsid w:val="007E0F25"/>
    <w:rsid w:val="007E0FD8"/>
    <w:rsid w:val="007E140D"/>
    <w:rsid w:val="007E14C4"/>
    <w:rsid w:val="007E16CA"/>
    <w:rsid w:val="007E1713"/>
    <w:rsid w:val="007E17E5"/>
    <w:rsid w:val="007E1BFA"/>
    <w:rsid w:val="007E21CE"/>
    <w:rsid w:val="007E24F8"/>
    <w:rsid w:val="007E2D8C"/>
    <w:rsid w:val="007E3042"/>
    <w:rsid w:val="007E30A8"/>
    <w:rsid w:val="007E33D2"/>
    <w:rsid w:val="007E33D3"/>
    <w:rsid w:val="007E3B36"/>
    <w:rsid w:val="007E4138"/>
    <w:rsid w:val="007E440A"/>
    <w:rsid w:val="007E4803"/>
    <w:rsid w:val="007E4E24"/>
    <w:rsid w:val="007E5161"/>
    <w:rsid w:val="007E54A2"/>
    <w:rsid w:val="007E590D"/>
    <w:rsid w:val="007E5F22"/>
    <w:rsid w:val="007E63E8"/>
    <w:rsid w:val="007E6513"/>
    <w:rsid w:val="007E65DE"/>
    <w:rsid w:val="007E679E"/>
    <w:rsid w:val="007E68B9"/>
    <w:rsid w:val="007E6964"/>
    <w:rsid w:val="007E6E2B"/>
    <w:rsid w:val="007E6EA2"/>
    <w:rsid w:val="007E72CB"/>
    <w:rsid w:val="007E74FA"/>
    <w:rsid w:val="007E7543"/>
    <w:rsid w:val="007E75AA"/>
    <w:rsid w:val="007E791E"/>
    <w:rsid w:val="007E7951"/>
    <w:rsid w:val="007E7A68"/>
    <w:rsid w:val="007F0110"/>
    <w:rsid w:val="007F01F6"/>
    <w:rsid w:val="007F02E1"/>
    <w:rsid w:val="007F06AA"/>
    <w:rsid w:val="007F07F9"/>
    <w:rsid w:val="007F09F7"/>
    <w:rsid w:val="007F0A8D"/>
    <w:rsid w:val="007F0B86"/>
    <w:rsid w:val="007F0F29"/>
    <w:rsid w:val="007F12DE"/>
    <w:rsid w:val="007F13E1"/>
    <w:rsid w:val="007F1414"/>
    <w:rsid w:val="007F14D4"/>
    <w:rsid w:val="007F1583"/>
    <w:rsid w:val="007F1811"/>
    <w:rsid w:val="007F19B4"/>
    <w:rsid w:val="007F20B6"/>
    <w:rsid w:val="007F2243"/>
    <w:rsid w:val="007F24BA"/>
    <w:rsid w:val="007F2540"/>
    <w:rsid w:val="007F283A"/>
    <w:rsid w:val="007F2F8E"/>
    <w:rsid w:val="007F30FF"/>
    <w:rsid w:val="007F3231"/>
    <w:rsid w:val="007F33E1"/>
    <w:rsid w:val="007F36C3"/>
    <w:rsid w:val="007F38A8"/>
    <w:rsid w:val="007F3BCA"/>
    <w:rsid w:val="007F4443"/>
    <w:rsid w:val="007F461B"/>
    <w:rsid w:val="007F48F9"/>
    <w:rsid w:val="007F4A56"/>
    <w:rsid w:val="007F4E49"/>
    <w:rsid w:val="007F4F1C"/>
    <w:rsid w:val="007F502A"/>
    <w:rsid w:val="007F50FD"/>
    <w:rsid w:val="007F5105"/>
    <w:rsid w:val="007F5161"/>
    <w:rsid w:val="007F52B0"/>
    <w:rsid w:val="007F55F7"/>
    <w:rsid w:val="007F5785"/>
    <w:rsid w:val="007F5AC4"/>
    <w:rsid w:val="007F692D"/>
    <w:rsid w:val="007F6976"/>
    <w:rsid w:val="007F6B89"/>
    <w:rsid w:val="007F6BFD"/>
    <w:rsid w:val="007F6CFB"/>
    <w:rsid w:val="007F6F4A"/>
    <w:rsid w:val="007F7125"/>
    <w:rsid w:val="007F7388"/>
    <w:rsid w:val="007F7569"/>
    <w:rsid w:val="007F777D"/>
    <w:rsid w:val="007F7A40"/>
    <w:rsid w:val="007F7A8B"/>
    <w:rsid w:val="007F7BE5"/>
    <w:rsid w:val="007F7C56"/>
    <w:rsid w:val="007F7CCC"/>
    <w:rsid w:val="007F7CCF"/>
    <w:rsid w:val="008002B7"/>
    <w:rsid w:val="0080045E"/>
    <w:rsid w:val="008006B0"/>
    <w:rsid w:val="0080081F"/>
    <w:rsid w:val="00800CF4"/>
    <w:rsid w:val="00801075"/>
    <w:rsid w:val="0080146E"/>
    <w:rsid w:val="00801928"/>
    <w:rsid w:val="0080192E"/>
    <w:rsid w:val="00801A3D"/>
    <w:rsid w:val="00801C5A"/>
    <w:rsid w:val="00801E78"/>
    <w:rsid w:val="00801E82"/>
    <w:rsid w:val="00801EA2"/>
    <w:rsid w:val="00801EA7"/>
    <w:rsid w:val="00801F26"/>
    <w:rsid w:val="00801F79"/>
    <w:rsid w:val="0080202D"/>
    <w:rsid w:val="0080261A"/>
    <w:rsid w:val="00802B60"/>
    <w:rsid w:val="00802D73"/>
    <w:rsid w:val="00802F93"/>
    <w:rsid w:val="008033C3"/>
    <w:rsid w:val="0080366C"/>
    <w:rsid w:val="0080376F"/>
    <w:rsid w:val="0080399C"/>
    <w:rsid w:val="008039AC"/>
    <w:rsid w:val="0080415A"/>
    <w:rsid w:val="0080445C"/>
    <w:rsid w:val="008045C8"/>
    <w:rsid w:val="00804705"/>
    <w:rsid w:val="00804F6A"/>
    <w:rsid w:val="00805083"/>
    <w:rsid w:val="00805233"/>
    <w:rsid w:val="0080536C"/>
    <w:rsid w:val="00805637"/>
    <w:rsid w:val="00805A95"/>
    <w:rsid w:val="00805BD0"/>
    <w:rsid w:val="00805C38"/>
    <w:rsid w:val="00805ECA"/>
    <w:rsid w:val="00805EED"/>
    <w:rsid w:val="00805F28"/>
    <w:rsid w:val="00805F35"/>
    <w:rsid w:val="0080600F"/>
    <w:rsid w:val="00806142"/>
    <w:rsid w:val="0080619F"/>
    <w:rsid w:val="00806845"/>
    <w:rsid w:val="00807142"/>
    <w:rsid w:val="00807433"/>
    <w:rsid w:val="00807849"/>
    <w:rsid w:val="00807DED"/>
    <w:rsid w:val="008104A8"/>
    <w:rsid w:val="008104BA"/>
    <w:rsid w:val="0081067F"/>
    <w:rsid w:val="00810724"/>
    <w:rsid w:val="00810F73"/>
    <w:rsid w:val="00811559"/>
    <w:rsid w:val="00811B59"/>
    <w:rsid w:val="00811D72"/>
    <w:rsid w:val="00811E1D"/>
    <w:rsid w:val="00811ED9"/>
    <w:rsid w:val="008120FE"/>
    <w:rsid w:val="0081230D"/>
    <w:rsid w:val="00812891"/>
    <w:rsid w:val="00812D25"/>
    <w:rsid w:val="00812D4C"/>
    <w:rsid w:val="008131EF"/>
    <w:rsid w:val="008135E2"/>
    <w:rsid w:val="00813741"/>
    <w:rsid w:val="008137A2"/>
    <w:rsid w:val="00813A23"/>
    <w:rsid w:val="008141FC"/>
    <w:rsid w:val="00814460"/>
    <w:rsid w:val="008144D1"/>
    <w:rsid w:val="0081456A"/>
    <w:rsid w:val="008145F9"/>
    <w:rsid w:val="008148D9"/>
    <w:rsid w:val="0081492F"/>
    <w:rsid w:val="00814AAF"/>
    <w:rsid w:val="00814B1D"/>
    <w:rsid w:val="00814C8F"/>
    <w:rsid w:val="00814F5E"/>
    <w:rsid w:val="008151D3"/>
    <w:rsid w:val="0081554D"/>
    <w:rsid w:val="0081578B"/>
    <w:rsid w:val="00815B50"/>
    <w:rsid w:val="008160C4"/>
    <w:rsid w:val="00816324"/>
    <w:rsid w:val="00816490"/>
    <w:rsid w:val="00816627"/>
    <w:rsid w:val="00816810"/>
    <w:rsid w:val="00816D64"/>
    <w:rsid w:val="008172CF"/>
    <w:rsid w:val="0081753F"/>
    <w:rsid w:val="008175D8"/>
    <w:rsid w:val="0081792B"/>
    <w:rsid w:val="00817A31"/>
    <w:rsid w:val="00817B28"/>
    <w:rsid w:val="00817C35"/>
    <w:rsid w:val="00817CB1"/>
    <w:rsid w:val="00817EE7"/>
    <w:rsid w:val="00820540"/>
    <w:rsid w:val="008208D8"/>
    <w:rsid w:val="008209A1"/>
    <w:rsid w:val="00820A9E"/>
    <w:rsid w:val="00820ACD"/>
    <w:rsid w:val="00820E11"/>
    <w:rsid w:val="0082178C"/>
    <w:rsid w:val="008218A8"/>
    <w:rsid w:val="0082194B"/>
    <w:rsid w:val="00821C4C"/>
    <w:rsid w:val="00821D31"/>
    <w:rsid w:val="0082205F"/>
    <w:rsid w:val="008220F0"/>
    <w:rsid w:val="0082213A"/>
    <w:rsid w:val="008223D4"/>
    <w:rsid w:val="0082251B"/>
    <w:rsid w:val="0082280E"/>
    <w:rsid w:val="00822869"/>
    <w:rsid w:val="008229C9"/>
    <w:rsid w:val="008230E8"/>
    <w:rsid w:val="008233F7"/>
    <w:rsid w:val="00823747"/>
    <w:rsid w:val="00823854"/>
    <w:rsid w:val="00823914"/>
    <w:rsid w:val="00823A09"/>
    <w:rsid w:val="00823F20"/>
    <w:rsid w:val="00824613"/>
    <w:rsid w:val="00824910"/>
    <w:rsid w:val="0082550A"/>
    <w:rsid w:val="008259B9"/>
    <w:rsid w:val="00825E6E"/>
    <w:rsid w:val="00826403"/>
    <w:rsid w:val="0082642C"/>
    <w:rsid w:val="00826477"/>
    <w:rsid w:val="008266D2"/>
    <w:rsid w:val="0082685E"/>
    <w:rsid w:val="00826A36"/>
    <w:rsid w:val="00826A95"/>
    <w:rsid w:val="00826B33"/>
    <w:rsid w:val="00826C8B"/>
    <w:rsid w:val="00826D00"/>
    <w:rsid w:val="00826E59"/>
    <w:rsid w:val="00826F2B"/>
    <w:rsid w:val="00826FE7"/>
    <w:rsid w:val="0082725C"/>
    <w:rsid w:val="00827BCA"/>
    <w:rsid w:val="00827F5F"/>
    <w:rsid w:val="0083009D"/>
    <w:rsid w:val="008300ED"/>
    <w:rsid w:val="008305A4"/>
    <w:rsid w:val="00830AF3"/>
    <w:rsid w:val="0083116F"/>
    <w:rsid w:val="008312F3"/>
    <w:rsid w:val="00831351"/>
    <w:rsid w:val="0083198E"/>
    <w:rsid w:val="00831B5B"/>
    <w:rsid w:val="00831BFF"/>
    <w:rsid w:val="00831F31"/>
    <w:rsid w:val="008322FD"/>
    <w:rsid w:val="008323F6"/>
    <w:rsid w:val="0083251E"/>
    <w:rsid w:val="00832892"/>
    <w:rsid w:val="008329DA"/>
    <w:rsid w:val="00832A5E"/>
    <w:rsid w:val="00832B89"/>
    <w:rsid w:val="008331F3"/>
    <w:rsid w:val="008334BD"/>
    <w:rsid w:val="008339EF"/>
    <w:rsid w:val="00833A36"/>
    <w:rsid w:val="00833B1D"/>
    <w:rsid w:val="00833B9D"/>
    <w:rsid w:val="00833CDB"/>
    <w:rsid w:val="00833D3B"/>
    <w:rsid w:val="00833D72"/>
    <w:rsid w:val="008347E5"/>
    <w:rsid w:val="00834B9C"/>
    <w:rsid w:val="00834C7B"/>
    <w:rsid w:val="008352B5"/>
    <w:rsid w:val="00835432"/>
    <w:rsid w:val="00835BAA"/>
    <w:rsid w:val="00835D95"/>
    <w:rsid w:val="00835EF6"/>
    <w:rsid w:val="00835FAF"/>
    <w:rsid w:val="00835FE4"/>
    <w:rsid w:val="00836499"/>
    <w:rsid w:val="0083657F"/>
    <w:rsid w:val="008366F3"/>
    <w:rsid w:val="0083672A"/>
    <w:rsid w:val="00836793"/>
    <w:rsid w:val="0083683A"/>
    <w:rsid w:val="00836D28"/>
    <w:rsid w:val="00836DA2"/>
    <w:rsid w:val="008373BC"/>
    <w:rsid w:val="0083771B"/>
    <w:rsid w:val="00837840"/>
    <w:rsid w:val="00837B8E"/>
    <w:rsid w:val="00837BA6"/>
    <w:rsid w:val="00837E74"/>
    <w:rsid w:val="00837E9A"/>
    <w:rsid w:val="00837EAC"/>
    <w:rsid w:val="00840087"/>
    <w:rsid w:val="0084017A"/>
    <w:rsid w:val="00840544"/>
    <w:rsid w:val="00840DDA"/>
    <w:rsid w:val="00841288"/>
    <w:rsid w:val="00841937"/>
    <w:rsid w:val="00841960"/>
    <w:rsid w:val="00841C82"/>
    <w:rsid w:val="00841E4F"/>
    <w:rsid w:val="00841EC0"/>
    <w:rsid w:val="0084234B"/>
    <w:rsid w:val="008425AE"/>
    <w:rsid w:val="008427B0"/>
    <w:rsid w:val="0084280D"/>
    <w:rsid w:val="00842929"/>
    <w:rsid w:val="00842A96"/>
    <w:rsid w:val="00842B17"/>
    <w:rsid w:val="00842C37"/>
    <w:rsid w:val="00842E90"/>
    <w:rsid w:val="008436F6"/>
    <w:rsid w:val="00843956"/>
    <w:rsid w:val="008439BD"/>
    <w:rsid w:val="00843B2D"/>
    <w:rsid w:val="00843C13"/>
    <w:rsid w:val="008440F9"/>
    <w:rsid w:val="00844662"/>
    <w:rsid w:val="00844687"/>
    <w:rsid w:val="00844692"/>
    <w:rsid w:val="00844880"/>
    <w:rsid w:val="00844942"/>
    <w:rsid w:val="00844967"/>
    <w:rsid w:val="00844A24"/>
    <w:rsid w:val="00844A71"/>
    <w:rsid w:val="00844AAE"/>
    <w:rsid w:val="00844B1A"/>
    <w:rsid w:val="00844D83"/>
    <w:rsid w:val="00844ED7"/>
    <w:rsid w:val="00844F2B"/>
    <w:rsid w:val="008450BE"/>
    <w:rsid w:val="00845139"/>
    <w:rsid w:val="00845282"/>
    <w:rsid w:val="008456D9"/>
    <w:rsid w:val="00845806"/>
    <w:rsid w:val="00845A9C"/>
    <w:rsid w:val="00845C8D"/>
    <w:rsid w:val="00845E51"/>
    <w:rsid w:val="0084619A"/>
    <w:rsid w:val="008461C7"/>
    <w:rsid w:val="008463AE"/>
    <w:rsid w:val="008463C4"/>
    <w:rsid w:val="008464D1"/>
    <w:rsid w:val="008468B6"/>
    <w:rsid w:val="00846B1B"/>
    <w:rsid w:val="00846C54"/>
    <w:rsid w:val="00846F11"/>
    <w:rsid w:val="00846FFC"/>
    <w:rsid w:val="00847086"/>
    <w:rsid w:val="00847252"/>
    <w:rsid w:val="00847279"/>
    <w:rsid w:val="008474F2"/>
    <w:rsid w:val="00847709"/>
    <w:rsid w:val="00847886"/>
    <w:rsid w:val="00847992"/>
    <w:rsid w:val="00847C8C"/>
    <w:rsid w:val="00847F22"/>
    <w:rsid w:val="008501BC"/>
    <w:rsid w:val="0085038A"/>
    <w:rsid w:val="008505BB"/>
    <w:rsid w:val="008508DF"/>
    <w:rsid w:val="00850B50"/>
    <w:rsid w:val="00850C03"/>
    <w:rsid w:val="008510D3"/>
    <w:rsid w:val="00851146"/>
    <w:rsid w:val="00851763"/>
    <w:rsid w:val="0085194E"/>
    <w:rsid w:val="00851A09"/>
    <w:rsid w:val="00851A3A"/>
    <w:rsid w:val="00851E9B"/>
    <w:rsid w:val="008520BC"/>
    <w:rsid w:val="0085224F"/>
    <w:rsid w:val="008523C8"/>
    <w:rsid w:val="008526E4"/>
    <w:rsid w:val="00852E92"/>
    <w:rsid w:val="008530E8"/>
    <w:rsid w:val="0085394A"/>
    <w:rsid w:val="00853E6A"/>
    <w:rsid w:val="00853F0D"/>
    <w:rsid w:val="008540FA"/>
    <w:rsid w:val="0085449F"/>
    <w:rsid w:val="0085464E"/>
    <w:rsid w:val="008549AC"/>
    <w:rsid w:val="0085525D"/>
    <w:rsid w:val="0085542C"/>
    <w:rsid w:val="0085572E"/>
    <w:rsid w:val="0085575E"/>
    <w:rsid w:val="0085581E"/>
    <w:rsid w:val="008559D8"/>
    <w:rsid w:val="00855A64"/>
    <w:rsid w:val="00856307"/>
    <w:rsid w:val="00856534"/>
    <w:rsid w:val="008566F5"/>
    <w:rsid w:val="0085672D"/>
    <w:rsid w:val="00856B12"/>
    <w:rsid w:val="00856B39"/>
    <w:rsid w:val="00856D02"/>
    <w:rsid w:val="00856F32"/>
    <w:rsid w:val="00856F5F"/>
    <w:rsid w:val="008579F9"/>
    <w:rsid w:val="00857F46"/>
    <w:rsid w:val="00860135"/>
    <w:rsid w:val="00860250"/>
    <w:rsid w:val="00860BD3"/>
    <w:rsid w:val="00860D7F"/>
    <w:rsid w:val="00860E6F"/>
    <w:rsid w:val="00860E96"/>
    <w:rsid w:val="0086169C"/>
    <w:rsid w:val="0086172C"/>
    <w:rsid w:val="008618BB"/>
    <w:rsid w:val="00861DB1"/>
    <w:rsid w:val="00861F2F"/>
    <w:rsid w:val="00861F41"/>
    <w:rsid w:val="00862136"/>
    <w:rsid w:val="0086232B"/>
    <w:rsid w:val="008625AD"/>
    <w:rsid w:val="00862694"/>
    <w:rsid w:val="00862780"/>
    <w:rsid w:val="00862875"/>
    <w:rsid w:val="00862902"/>
    <w:rsid w:val="00862A09"/>
    <w:rsid w:val="00862E31"/>
    <w:rsid w:val="00863127"/>
    <w:rsid w:val="008639B2"/>
    <w:rsid w:val="00863B37"/>
    <w:rsid w:val="00863B5E"/>
    <w:rsid w:val="00863C4C"/>
    <w:rsid w:val="00863D64"/>
    <w:rsid w:val="00863DF6"/>
    <w:rsid w:val="00863F85"/>
    <w:rsid w:val="00864107"/>
    <w:rsid w:val="00864149"/>
    <w:rsid w:val="0086452F"/>
    <w:rsid w:val="00864655"/>
    <w:rsid w:val="008647CE"/>
    <w:rsid w:val="00864832"/>
    <w:rsid w:val="008648B7"/>
    <w:rsid w:val="00864941"/>
    <w:rsid w:val="0086499F"/>
    <w:rsid w:val="008649FE"/>
    <w:rsid w:val="00864EFB"/>
    <w:rsid w:val="0086521C"/>
    <w:rsid w:val="00865337"/>
    <w:rsid w:val="00865729"/>
    <w:rsid w:val="0086574C"/>
    <w:rsid w:val="00865841"/>
    <w:rsid w:val="008659AC"/>
    <w:rsid w:val="00865A62"/>
    <w:rsid w:val="00865AD3"/>
    <w:rsid w:val="0086607C"/>
    <w:rsid w:val="008660C4"/>
    <w:rsid w:val="0086624F"/>
    <w:rsid w:val="0086637C"/>
    <w:rsid w:val="0086698B"/>
    <w:rsid w:val="00866D35"/>
    <w:rsid w:val="00866FEB"/>
    <w:rsid w:val="0086703D"/>
    <w:rsid w:val="008670C8"/>
    <w:rsid w:val="008674D4"/>
    <w:rsid w:val="0086771C"/>
    <w:rsid w:val="00867876"/>
    <w:rsid w:val="00867BFC"/>
    <w:rsid w:val="00867C68"/>
    <w:rsid w:val="00867CBD"/>
    <w:rsid w:val="00867DF1"/>
    <w:rsid w:val="00867E50"/>
    <w:rsid w:val="00867E65"/>
    <w:rsid w:val="00870033"/>
    <w:rsid w:val="00870150"/>
    <w:rsid w:val="008701EA"/>
    <w:rsid w:val="008706DF"/>
    <w:rsid w:val="00870786"/>
    <w:rsid w:val="00870C50"/>
    <w:rsid w:val="00870CC9"/>
    <w:rsid w:val="00870E60"/>
    <w:rsid w:val="00871011"/>
    <w:rsid w:val="00871281"/>
    <w:rsid w:val="008712D0"/>
    <w:rsid w:val="008716C5"/>
    <w:rsid w:val="0087177F"/>
    <w:rsid w:val="008719DC"/>
    <w:rsid w:val="00871A4F"/>
    <w:rsid w:val="00871C55"/>
    <w:rsid w:val="00872261"/>
    <w:rsid w:val="00872354"/>
    <w:rsid w:val="00872AA2"/>
    <w:rsid w:val="00872CD4"/>
    <w:rsid w:val="00872D75"/>
    <w:rsid w:val="00872D98"/>
    <w:rsid w:val="008730C0"/>
    <w:rsid w:val="00873455"/>
    <w:rsid w:val="00873636"/>
    <w:rsid w:val="0087387E"/>
    <w:rsid w:val="008738DF"/>
    <w:rsid w:val="00873A9C"/>
    <w:rsid w:val="00873C32"/>
    <w:rsid w:val="00873CAC"/>
    <w:rsid w:val="00874334"/>
    <w:rsid w:val="0087435C"/>
    <w:rsid w:val="008745ED"/>
    <w:rsid w:val="008749BA"/>
    <w:rsid w:val="008749F8"/>
    <w:rsid w:val="00874CE0"/>
    <w:rsid w:val="00874D9C"/>
    <w:rsid w:val="00874EB8"/>
    <w:rsid w:val="00874FA3"/>
    <w:rsid w:val="00875028"/>
    <w:rsid w:val="0087516C"/>
    <w:rsid w:val="00875412"/>
    <w:rsid w:val="0087551C"/>
    <w:rsid w:val="0087564C"/>
    <w:rsid w:val="008756C6"/>
    <w:rsid w:val="00875747"/>
    <w:rsid w:val="00875B30"/>
    <w:rsid w:val="00875E92"/>
    <w:rsid w:val="00875F07"/>
    <w:rsid w:val="008761F8"/>
    <w:rsid w:val="00876521"/>
    <w:rsid w:val="00876760"/>
    <w:rsid w:val="0087682A"/>
    <w:rsid w:val="00876936"/>
    <w:rsid w:val="0087694F"/>
    <w:rsid w:val="00876A21"/>
    <w:rsid w:val="00876DA5"/>
    <w:rsid w:val="00876ECE"/>
    <w:rsid w:val="00876F5B"/>
    <w:rsid w:val="008772A0"/>
    <w:rsid w:val="008773BF"/>
    <w:rsid w:val="008779FF"/>
    <w:rsid w:val="00877E75"/>
    <w:rsid w:val="0088009B"/>
    <w:rsid w:val="00880133"/>
    <w:rsid w:val="00880345"/>
    <w:rsid w:val="008805FF"/>
    <w:rsid w:val="008809F3"/>
    <w:rsid w:val="00880D93"/>
    <w:rsid w:val="0088178D"/>
    <w:rsid w:val="00881854"/>
    <w:rsid w:val="00881922"/>
    <w:rsid w:val="0088230C"/>
    <w:rsid w:val="00882600"/>
    <w:rsid w:val="00882731"/>
    <w:rsid w:val="00882C67"/>
    <w:rsid w:val="00882DDE"/>
    <w:rsid w:val="008832E4"/>
    <w:rsid w:val="0088434E"/>
    <w:rsid w:val="008843CB"/>
    <w:rsid w:val="008843DC"/>
    <w:rsid w:val="008845AD"/>
    <w:rsid w:val="00884656"/>
    <w:rsid w:val="008847E9"/>
    <w:rsid w:val="00884860"/>
    <w:rsid w:val="00884A0F"/>
    <w:rsid w:val="00884B12"/>
    <w:rsid w:val="00884BD3"/>
    <w:rsid w:val="00884BDD"/>
    <w:rsid w:val="00884ED6"/>
    <w:rsid w:val="00884EFF"/>
    <w:rsid w:val="00885050"/>
    <w:rsid w:val="0088554A"/>
    <w:rsid w:val="00885597"/>
    <w:rsid w:val="008855AE"/>
    <w:rsid w:val="00885A7E"/>
    <w:rsid w:val="00885A96"/>
    <w:rsid w:val="00886026"/>
    <w:rsid w:val="0088670C"/>
    <w:rsid w:val="008867A8"/>
    <w:rsid w:val="00886886"/>
    <w:rsid w:val="00886F52"/>
    <w:rsid w:val="008871CF"/>
    <w:rsid w:val="00887528"/>
    <w:rsid w:val="00887790"/>
    <w:rsid w:val="00887B07"/>
    <w:rsid w:val="00887ECC"/>
    <w:rsid w:val="00887F94"/>
    <w:rsid w:val="008902FC"/>
    <w:rsid w:val="008903B1"/>
    <w:rsid w:val="00890477"/>
    <w:rsid w:val="008906A1"/>
    <w:rsid w:val="008911DD"/>
    <w:rsid w:val="008913D7"/>
    <w:rsid w:val="0089140C"/>
    <w:rsid w:val="00891828"/>
    <w:rsid w:val="00891D30"/>
    <w:rsid w:val="0089209A"/>
    <w:rsid w:val="0089218A"/>
    <w:rsid w:val="0089241A"/>
    <w:rsid w:val="00892666"/>
    <w:rsid w:val="0089275C"/>
    <w:rsid w:val="00892936"/>
    <w:rsid w:val="00892BAC"/>
    <w:rsid w:val="00892D25"/>
    <w:rsid w:val="00892E8C"/>
    <w:rsid w:val="0089314C"/>
    <w:rsid w:val="008931FB"/>
    <w:rsid w:val="00893332"/>
    <w:rsid w:val="00893419"/>
    <w:rsid w:val="0089349E"/>
    <w:rsid w:val="00893651"/>
    <w:rsid w:val="0089375F"/>
    <w:rsid w:val="008937D6"/>
    <w:rsid w:val="008938D6"/>
    <w:rsid w:val="0089399C"/>
    <w:rsid w:val="008939A9"/>
    <w:rsid w:val="00894133"/>
    <w:rsid w:val="008948EB"/>
    <w:rsid w:val="00894AD9"/>
    <w:rsid w:val="00894B11"/>
    <w:rsid w:val="00894C09"/>
    <w:rsid w:val="00895135"/>
    <w:rsid w:val="0089516A"/>
    <w:rsid w:val="0089531E"/>
    <w:rsid w:val="0089537D"/>
    <w:rsid w:val="00895594"/>
    <w:rsid w:val="00895789"/>
    <w:rsid w:val="008957B3"/>
    <w:rsid w:val="0089582A"/>
    <w:rsid w:val="00895AAB"/>
    <w:rsid w:val="00895B14"/>
    <w:rsid w:val="00895F80"/>
    <w:rsid w:val="008960D4"/>
    <w:rsid w:val="00896287"/>
    <w:rsid w:val="008962ED"/>
    <w:rsid w:val="00896678"/>
    <w:rsid w:val="008967EC"/>
    <w:rsid w:val="008968D6"/>
    <w:rsid w:val="00896A7B"/>
    <w:rsid w:val="00896C79"/>
    <w:rsid w:val="00896F0D"/>
    <w:rsid w:val="00896FD7"/>
    <w:rsid w:val="0089727E"/>
    <w:rsid w:val="008972A8"/>
    <w:rsid w:val="00897357"/>
    <w:rsid w:val="008973F3"/>
    <w:rsid w:val="00897514"/>
    <w:rsid w:val="00897555"/>
    <w:rsid w:val="0089759D"/>
    <w:rsid w:val="008A0132"/>
    <w:rsid w:val="008A0A50"/>
    <w:rsid w:val="008A0C34"/>
    <w:rsid w:val="008A12E9"/>
    <w:rsid w:val="008A13E7"/>
    <w:rsid w:val="008A176C"/>
    <w:rsid w:val="008A1868"/>
    <w:rsid w:val="008A1F80"/>
    <w:rsid w:val="008A2264"/>
    <w:rsid w:val="008A2552"/>
    <w:rsid w:val="008A271A"/>
    <w:rsid w:val="008A2AC4"/>
    <w:rsid w:val="008A2BD1"/>
    <w:rsid w:val="008A2E78"/>
    <w:rsid w:val="008A380E"/>
    <w:rsid w:val="008A3C04"/>
    <w:rsid w:val="008A3D7D"/>
    <w:rsid w:val="008A4165"/>
    <w:rsid w:val="008A4171"/>
    <w:rsid w:val="008A423B"/>
    <w:rsid w:val="008A426E"/>
    <w:rsid w:val="008A46B3"/>
    <w:rsid w:val="008A496C"/>
    <w:rsid w:val="008A4A55"/>
    <w:rsid w:val="008A4DC2"/>
    <w:rsid w:val="008A5083"/>
    <w:rsid w:val="008A527B"/>
    <w:rsid w:val="008A52FE"/>
    <w:rsid w:val="008A53A3"/>
    <w:rsid w:val="008A5528"/>
    <w:rsid w:val="008A55A0"/>
    <w:rsid w:val="008A5671"/>
    <w:rsid w:val="008A594A"/>
    <w:rsid w:val="008A5A78"/>
    <w:rsid w:val="008A5B56"/>
    <w:rsid w:val="008A5B76"/>
    <w:rsid w:val="008A5D81"/>
    <w:rsid w:val="008A60A6"/>
    <w:rsid w:val="008A6146"/>
    <w:rsid w:val="008A620A"/>
    <w:rsid w:val="008A6365"/>
    <w:rsid w:val="008A65D7"/>
    <w:rsid w:val="008A66CF"/>
    <w:rsid w:val="008A6826"/>
    <w:rsid w:val="008A68BB"/>
    <w:rsid w:val="008A690C"/>
    <w:rsid w:val="008A6A07"/>
    <w:rsid w:val="008A6B89"/>
    <w:rsid w:val="008A6C5A"/>
    <w:rsid w:val="008A6CED"/>
    <w:rsid w:val="008A6E22"/>
    <w:rsid w:val="008A7E05"/>
    <w:rsid w:val="008B0073"/>
    <w:rsid w:val="008B03CD"/>
    <w:rsid w:val="008B0566"/>
    <w:rsid w:val="008B06A8"/>
    <w:rsid w:val="008B0953"/>
    <w:rsid w:val="008B11E8"/>
    <w:rsid w:val="008B1845"/>
    <w:rsid w:val="008B197C"/>
    <w:rsid w:val="008B1D39"/>
    <w:rsid w:val="008B1D89"/>
    <w:rsid w:val="008B1FA7"/>
    <w:rsid w:val="008B2525"/>
    <w:rsid w:val="008B29B3"/>
    <w:rsid w:val="008B2A7C"/>
    <w:rsid w:val="008B2A7D"/>
    <w:rsid w:val="008B2AC4"/>
    <w:rsid w:val="008B3228"/>
    <w:rsid w:val="008B3275"/>
    <w:rsid w:val="008B3511"/>
    <w:rsid w:val="008B352A"/>
    <w:rsid w:val="008B3779"/>
    <w:rsid w:val="008B37A1"/>
    <w:rsid w:val="008B3854"/>
    <w:rsid w:val="008B3862"/>
    <w:rsid w:val="008B3C8C"/>
    <w:rsid w:val="008B3D46"/>
    <w:rsid w:val="008B3D4E"/>
    <w:rsid w:val="008B3D8C"/>
    <w:rsid w:val="008B4025"/>
    <w:rsid w:val="008B474B"/>
    <w:rsid w:val="008B497F"/>
    <w:rsid w:val="008B4FF6"/>
    <w:rsid w:val="008B5080"/>
    <w:rsid w:val="008B5157"/>
    <w:rsid w:val="008B5193"/>
    <w:rsid w:val="008B52EF"/>
    <w:rsid w:val="008B53B8"/>
    <w:rsid w:val="008B5430"/>
    <w:rsid w:val="008B5F94"/>
    <w:rsid w:val="008B61CD"/>
    <w:rsid w:val="008B63AC"/>
    <w:rsid w:val="008B6520"/>
    <w:rsid w:val="008B6634"/>
    <w:rsid w:val="008B6681"/>
    <w:rsid w:val="008B6685"/>
    <w:rsid w:val="008B6927"/>
    <w:rsid w:val="008B6B50"/>
    <w:rsid w:val="008B6CD6"/>
    <w:rsid w:val="008B6EA8"/>
    <w:rsid w:val="008B6EDD"/>
    <w:rsid w:val="008B714E"/>
    <w:rsid w:val="008B7294"/>
    <w:rsid w:val="008B73D3"/>
    <w:rsid w:val="008B78D6"/>
    <w:rsid w:val="008B796D"/>
    <w:rsid w:val="008B79CB"/>
    <w:rsid w:val="008B7FCB"/>
    <w:rsid w:val="008C00A9"/>
    <w:rsid w:val="008C00FC"/>
    <w:rsid w:val="008C0220"/>
    <w:rsid w:val="008C0547"/>
    <w:rsid w:val="008C0832"/>
    <w:rsid w:val="008C0C91"/>
    <w:rsid w:val="008C0F91"/>
    <w:rsid w:val="008C1471"/>
    <w:rsid w:val="008C1542"/>
    <w:rsid w:val="008C15DE"/>
    <w:rsid w:val="008C1702"/>
    <w:rsid w:val="008C1C79"/>
    <w:rsid w:val="008C1E13"/>
    <w:rsid w:val="008C2020"/>
    <w:rsid w:val="008C255D"/>
    <w:rsid w:val="008C284D"/>
    <w:rsid w:val="008C2A57"/>
    <w:rsid w:val="008C2DC7"/>
    <w:rsid w:val="008C2FDE"/>
    <w:rsid w:val="008C305C"/>
    <w:rsid w:val="008C3124"/>
    <w:rsid w:val="008C3161"/>
    <w:rsid w:val="008C3221"/>
    <w:rsid w:val="008C3248"/>
    <w:rsid w:val="008C35F3"/>
    <w:rsid w:val="008C37DC"/>
    <w:rsid w:val="008C39FF"/>
    <w:rsid w:val="008C4046"/>
    <w:rsid w:val="008C4189"/>
    <w:rsid w:val="008C468D"/>
    <w:rsid w:val="008C4841"/>
    <w:rsid w:val="008C4AFD"/>
    <w:rsid w:val="008C4CE5"/>
    <w:rsid w:val="008C4E14"/>
    <w:rsid w:val="008C4FB5"/>
    <w:rsid w:val="008C5054"/>
    <w:rsid w:val="008C54E3"/>
    <w:rsid w:val="008C54F2"/>
    <w:rsid w:val="008C55B5"/>
    <w:rsid w:val="008C568C"/>
    <w:rsid w:val="008C574C"/>
    <w:rsid w:val="008C587C"/>
    <w:rsid w:val="008C5A2C"/>
    <w:rsid w:val="008C6557"/>
    <w:rsid w:val="008C6781"/>
    <w:rsid w:val="008C6B81"/>
    <w:rsid w:val="008C6E49"/>
    <w:rsid w:val="008C6F68"/>
    <w:rsid w:val="008C6F89"/>
    <w:rsid w:val="008C70D8"/>
    <w:rsid w:val="008C77A4"/>
    <w:rsid w:val="008C799E"/>
    <w:rsid w:val="008C7AC6"/>
    <w:rsid w:val="008C7B13"/>
    <w:rsid w:val="008C7BDE"/>
    <w:rsid w:val="008C7C16"/>
    <w:rsid w:val="008C7C2D"/>
    <w:rsid w:val="008C7F1F"/>
    <w:rsid w:val="008D00E5"/>
    <w:rsid w:val="008D01C0"/>
    <w:rsid w:val="008D0302"/>
    <w:rsid w:val="008D0437"/>
    <w:rsid w:val="008D0500"/>
    <w:rsid w:val="008D05E1"/>
    <w:rsid w:val="008D0888"/>
    <w:rsid w:val="008D107B"/>
    <w:rsid w:val="008D1112"/>
    <w:rsid w:val="008D127D"/>
    <w:rsid w:val="008D16D7"/>
    <w:rsid w:val="008D17AC"/>
    <w:rsid w:val="008D1CF4"/>
    <w:rsid w:val="008D1D96"/>
    <w:rsid w:val="008D21C7"/>
    <w:rsid w:val="008D3247"/>
    <w:rsid w:val="008D3599"/>
    <w:rsid w:val="008D392D"/>
    <w:rsid w:val="008D3A48"/>
    <w:rsid w:val="008D3CD8"/>
    <w:rsid w:val="008D3CEC"/>
    <w:rsid w:val="008D3FD5"/>
    <w:rsid w:val="008D4989"/>
    <w:rsid w:val="008D49B7"/>
    <w:rsid w:val="008D4A0C"/>
    <w:rsid w:val="008D4C06"/>
    <w:rsid w:val="008D4C7B"/>
    <w:rsid w:val="008D4D55"/>
    <w:rsid w:val="008D4E0F"/>
    <w:rsid w:val="008D4F15"/>
    <w:rsid w:val="008D4FFE"/>
    <w:rsid w:val="008D501A"/>
    <w:rsid w:val="008D539E"/>
    <w:rsid w:val="008D5634"/>
    <w:rsid w:val="008D5706"/>
    <w:rsid w:val="008D5948"/>
    <w:rsid w:val="008D5A8D"/>
    <w:rsid w:val="008D5B33"/>
    <w:rsid w:val="008D5C18"/>
    <w:rsid w:val="008D5C42"/>
    <w:rsid w:val="008D5CAD"/>
    <w:rsid w:val="008D5DE3"/>
    <w:rsid w:val="008D6732"/>
    <w:rsid w:val="008D6960"/>
    <w:rsid w:val="008D696F"/>
    <w:rsid w:val="008D6DC7"/>
    <w:rsid w:val="008D6EFF"/>
    <w:rsid w:val="008D708B"/>
    <w:rsid w:val="008D76D0"/>
    <w:rsid w:val="008D77FC"/>
    <w:rsid w:val="008D7D7E"/>
    <w:rsid w:val="008D7DA3"/>
    <w:rsid w:val="008D7DD6"/>
    <w:rsid w:val="008E011A"/>
    <w:rsid w:val="008E0182"/>
    <w:rsid w:val="008E0193"/>
    <w:rsid w:val="008E03C4"/>
    <w:rsid w:val="008E06CF"/>
    <w:rsid w:val="008E0863"/>
    <w:rsid w:val="008E087D"/>
    <w:rsid w:val="008E0DE1"/>
    <w:rsid w:val="008E123A"/>
    <w:rsid w:val="008E127D"/>
    <w:rsid w:val="008E1307"/>
    <w:rsid w:val="008E134C"/>
    <w:rsid w:val="008E153F"/>
    <w:rsid w:val="008E15D9"/>
    <w:rsid w:val="008E15E9"/>
    <w:rsid w:val="008E1759"/>
    <w:rsid w:val="008E1A2C"/>
    <w:rsid w:val="008E258D"/>
    <w:rsid w:val="008E2B01"/>
    <w:rsid w:val="008E2EA3"/>
    <w:rsid w:val="008E3189"/>
    <w:rsid w:val="008E33B7"/>
    <w:rsid w:val="008E368E"/>
    <w:rsid w:val="008E3D6A"/>
    <w:rsid w:val="008E419C"/>
    <w:rsid w:val="008E4345"/>
    <w:rsid w:val="008E4865"/>
    <w:rsid w:val="008E487B"/>
    <w:rsid w:val="008E4C95"/>
    <w:rsid w:val="008E4C9B"/>
    <w:rsid w:val="008E4CE9"/>
    <w:rsid w:val="008E5A4C"/>
    <w:rsid w:val="008E5DE3"/>
    <w:rsid w:val="008E6BBC"/>
    <w:rsid w:val="008E6D5C"/>
    <w:rsid w:val="008E6FCE"/>
    <w:rsid w:val="008E711F"/>
    <w:rsid w:val="008E732C"/>
    <w:rsid w:val="008E7AC6"/>
    <w:rsid w:val="008E7AE3"/>
    <w:rsid w:val="008E7EE7"/>
    <w:rsid w:val="008E7F79"/>
    <w:rsid w:val="008E7F82"/>
    <w:rsid w:val="008F054A"/>
    <w:rsid w:val="008F096A"/>
    <w:rsid w:val="008F0C88"/>
    <w:rsid w:val="008F0D51"/>
    <w:rsid w:val="008F0DD4"/>
    <w:rsid w:val="008F0F67"/>
    <w:rsid w:val="008F10CF"/>
    <w:rsid w:val="008F113A"/>
    <w:rsid w:val="008F18FC"/>
    <w:rsid w:val="008F1A1E"/>
    <w:rsid w:val="008F1A83"/>
    <w:rsid w:val="008F1D83"/>
    <w:rsid w:val="008F222D"/>
    <w:rsid w:val="008F2246"/>
    <w:rsid w:val="008F22B4"/>
    <w:rsid w:val="008F256C"/>
    <w:rsid w:val="008F260D"/>
    <w:rsid w:val="008F2807"/>
    <w:rsid w:val="008F2B34"/>
    <w:rsid w:val="008F2D20"/>
    <w:rsid w:val="008F2F79"/>
    <w:rsid w:val="008F34ED"/>
    <w:rsid w:val="008F38DD"/>
    <w:rsid w:val="008F3CA8"/>
    <w:rsid w:val="008F3D11"/>
    <w:rsid w:val="008F3DFF"/>
    <w:rsid w:val="008F410D"/>
    <w:rsid w:val="008F4355"/>
    <w:rsid w:val="008F4618"/>
    <w:rsid w:val="008F4717"/>
    <w:rsid w:val="008F4852"/>
    <w:rsid w:val="008F4922"/>
    <w:rsid w:val="008F4B83"/>
    <w:rsid w:val="008F4CB1"/>
    <w:rsid w:val="008F4CC1"/>
    <w:rsid w:val="008F4D6E"/>
    <w:rsid w:val="008F4F82"/>
    <w:rsid w:val="008F5747"/>
    <w:rsid w:val="008F59D9"/>
    <w:rsid w:val="008F6212"/>
    <w:rsid w:val="008F64C8"/>
    <w:rsid w:val="008F6672"/>
    <w:rsid w:val="008F6858"/>
    <w:rsid w:val="008F698D"/>
    <w:rsid w:val="008F6A88"/>
    <w:rsid w:val="008F6D16"/>
    <w:rsid w:val="008F6E23"/>
    <w:rsid w:val="008F6ECF"/>
    <w:rsid w:val="008F6FCF"/>
    <w:rsid w:val="008F7516"/>
    <w:rsid w:val="008F76B4"/>
    <w:rsid w:val="008F77D8"/>
    <w:rsid w:val="008F7B83"/>
    <w:rsid w:val="008F7B8F"/>
    <w:rsid w:val="008F7EDC"/>
    <w:rsid w:val="009006B2"/>
    <w:rsid w:val="00900842"/>
    <w:rsid w:val="009009EF"/>
    <w:rsid w:val="00900C21"/>
    <w:rsid w:val="00900D59"/>
    <w:rsid w:val="00900E00"/>
    <w:rsid w:val="00900E16"/>
    <w:rsid w:val="00900EF0"/>
    <w:rsid w:val="00901375"/>
    <w:rsid w:val="00901394"/>
    <w:rsid w:val="00901789"/>
    <w:rsid w:val="0090192F"/>
    <w:rsid w:val="00901AB2"/>
    <w:rsid w:val="00901B77"/>
    <w:rsid w:val="00901EE9"/>
    <w:rsid w:val="009028A5"/>
    <w:rsid w:val="00902A4D"/>
    <w:rsid w:val="00902CBB"/>
    <w:rsid w:val="009030E5"/>
    <w:rsid w:val="0090332C"/>
    <w:rsid w:val="00903521"/>
    <w:rsid w:val="00903832"/>
    <w:rsid w:val="00904220"/>
    <w:rsid w:val="009044C6"/>
    <w:rsid w:val="00904738"/>
    <w:rsid w:val="00904754"/>
    <w:rsid w:val="00904789"/>
    <w:rsid w:val="0090486A"/>
    <w:rsid w:val="00904916"/>
    <w:rsid w:val="00904B0F"/>
    <w:rsid w:val="00904DC7"/>
    <w:rsid w:val="0090501A"/>
    <w:rsid w:val="00905089"/>
    <w:rsid w:val="0090522B"/>
    <w:rsid w:val="00905A20"/>
    <w:rsid w:val="00905A85"/>
    <w:rsid w:val="00905AF5"/>
    <w:rsid w:val="009064C7"/>
    <w:rsid w:val="0090670B"/>
    <w:rsid w:val="009068C1"/>
    <w:rsid w:val="00906CE3"/>
    <w:rsid w:val="00906CE5"/>
    <w:rsid w:val="00906D0E"/>
    <w:rsid w:val="00906F65"/>
    <w:rsid w:val="00907146"/>
    <w:rsid w:val="009072AD"/>
    <w:rsid w:val="00907324"/>
    <w:rsid w:val="0090735E"/>
    <w:rsid w:val="00907482"/>
    <w:rsid w:val="0090754C"/>
    <w:rsid w:val="00907654"/>
    <w:rsid w:val="00907D85"/>
    <w:rsid w:val="00907E8A"/>
    <w:rsid w:val="00910004"/>
    <w:rsid w:val="00910171"/>
    <w:rsid w:val="009101F6"/>
    <w:rsid w:val="009102DF"/>
    <w:rsid w:val="0091041B"/>
    <w:rsid w:val="00910E49"/>
    <w:rsid w:val="00910ED5"/>
    <w:rsid w:val="00910FD7"/>
    <w:rsid w:val="009110C8"/>
    <w:rsid w:val="009110F5"/>
    <w:rsid w:val="00911207"/>
    <w:rsid w:val="0091158B"/>
    <w:rsid w:val="009118D6"/>
    <w:rsid w:val="00911969"/>
    <w:rsid w:val="00911B85"/>
    <w:rsid w:val="00911CFA"/>
    <w:rsid w:val="00911D5F"/>
    <w:rsid w:val="00911E6B"/>
    <w:rsid w:val="00911E95"/>
    <w:rsid w:val="00911EBA"/>
    <w:rsid w:val="00912252"/>
    <w:rsid w:val="0091237C"/>
    <w:rsid w:val="00912387"/>
    <w:rsid w:val="0091242E"/>
    <w:rsid w:val="00912495"/>
    <w:rsid w:val="00912540"/>
    <w:rsid w:val="00912611"/>
    <w:rsid w:val="00912745"/>
    <w:rsid w:val="009127A1"/>
    <w:rsid w:val="00912853"/>
    <w:rsid w:val="00912857"/>
    <w:rsid w:val="00912A46"/>
    <w:rsid w:val="00912BED"/>
    <w:rsid w:val="00912D94"/>
    <w:rsid w:val="00912F21"/>
    <w:rsid w:val="0091302B"/>
    <w:rsid w:val="00913277"/>
    <w:rsid w:val="0091356C"/>
    <w:rsid w:val="009138F7"/>
    <w:rsid w:val="00913AEE"/>
    <w:rsid w:val="00913B0D"/>
    <w:rsid w:val="00913FAE"/>
    <w:rsid w:val="009141E2"/>
    <w:rsid w:val="0091423A"/>
    <w:rsid w:val="0091432D"/>
    <w:rsid w:val="00914375"/>
    <w:rsid w:val="0091437B"/>
    <w:rsid w:val="00914587"/>
    <w:rsid w:val="0091493F"/>
    <w:rsid w:val="009149A3"/>
    <w:rsid w:val="009149D5"/>
    <w:rsid w:val="00914C52"/>
    <w:rsid w:val="00914D5D"/>
    <w:rsid w:val="00914EFC"/>
    <w:rsid w:val="00914F7F"/>
    <w:rsid w:val="00915092"/>
    <w:rsid w:val="009157CB"/>
    <w:rsid w:val="00915960"/>
    <w:rsid w:val="009159CA"/>
    <w:rsid w:val="00915C4C"/>
    <w:rsid w:val="00915D73"/>
    <w:rsid w:val="009168F2"/>
    <w:rsid w:val="00916FBD"/>
    <w:rsid w:val="009170BA"/>
    <w:rsid w:val="009174E8"/>
    <w:rsid w:val="00917819"/>
    <w:rsid w:val="00917D73"/>
    <w:rsid w:val="00917EEA"/>
    <w:rsid w:val="00920002"/>
    <w:rsid w:val="00920611"/>
    <w:rsid w:val="00920C57"/>
    <w:rsid w:val="00920C79"/>
    <w:rsid w:val="00920DA5"/>
    <w:rsid w:val="00921106"/>
    <w:rsid w:val="0092110E"/>
    <w:rsid w:val="009211D2"/>
    <w:rsid w:val="00921351"/>
    <w:rsid w:val="00921A10"/>
    <w:rsid w:val="00921C9F"/>
    <w:rsid w:val="00921CF3"/>
    <w:rsid w:val="00921F9B"/>
    <w:rsid w:val="00922062"/>
    <w:rsid w:val="0092229F"/>
    <w:rsid w:val="0092247D"/>
    <w:rsid w:val="00922598"/>
    <w:rsid w:val="0092275E"/>
    <w:rsid w:val="00922C0C"/>
    <w:rsid w:val="00922EC3"/>
    <w:rsid w:val="00922ED9"/>
    <w:rsid w:val="00922F21"/>
    <w:rsid w:val="00923162"/>
    <w:rsid w:val="009232A1"/>
    <w:rsid w:val="009232BD"/>
    <w:rsid w:val="00923555"/>
    <w:rsid w:val="0092379B"/>
    <w:rsid w:val="009237D0"/>
    <w:rsid w:val="0092390F"/>
    <w:rsid w:val="00923AAD"/>
    <w:rsid w:val="00923B22"/>
    <w:rsid w:val="00923D22"/>
    <w:rsid w:val="009240C0"/>
    <w:rsid w:val="0092442B"/>
    <w:rsid w:val="00924470"/>
    <w:rsid w:val="00924485"/>
    <w:rsid w:val="009244A2"/>
    <w:rsid w:val="009245A8"/>
    <w:rsid w:val="00924777"/>
    <w:rsid w:val="00924908"/>
    <w:rsid w:val="00924966"/>
    <w:rsid w:val="00924E7F"/>
    <w:rsid w:val="00925110"/>
    <w:rsid w:val="00925204"/>
    <w:rsid w:val="0092527B"/>
    <w:rsid w:val="00925300"/>
    <w:rsid w:val="0092533C"/>
    <w:rsid w:val="009253AC"/>
    <w:rsid w:val="00925827"/>
    <w:rsid w:val="009259D5"/>
    <w:rsid w:val="00925AF9"/>
    <w:rsid w:val="00925C32"/>
    <w:rsid w:val="00925CF9"/>
    <w:rsid w:val="00925D24"/>
    <w:rsid w:val="00925FB1"/>
    <w:rsid w:val="0092607B"/>
    <w:rsid w:val="009261A8"/>
    <w:rsid w:val="00926320"/>
    <w:rsid w:val="0092632A"/>
    <w:rsid w:val="009264BB"/>
    <w:rsid w:val="009265B9"/>
    <w:rsid w:val="00926855"/>
    <w:rsid w:val="009268FF"/>
    <w:rsid w:val="009269A6"/>
    <w:rsid w:val="00926B9F"/>
    <w:rsid w:val="00926D4D"/>
    <w:rsid w:val="00926DC4"/>
    <w:rsid w:val="00926F1C"/>
    <w:rsid w:val="009275D8"/>
    <w:rsid w:val="00927B3F"/>
    <w:rsid w:val="0093036F"/>
    <w:rsid w:val="0093082B"/>
    <w:rsid w:val="009309D8"/>
    <w:rsid w:val="00930A26"/>
    <w:rsid w:val="00930ADC"/>
    <w:rsid w:val="00930CEC"/>
    <w:rsid w:val="00930E2B"/>
    <w:rsid w:val="00930E36"/>
    <w:rsid w:val="00930EBE"/>
    <w:rsid w:val="009314F2"/>
    <w:rsid w:val="00931566"/>
    <w:rsid w:val="0093167C"/>
    <w:rsid w:val="00931C39"/>
    <w:rsid w:val="00931C8E"/>
    <w:rsid w:val="00932005"/>
    <w:rsid w:val="0093211C"/>
    <w:rsid w:val="009322A3"/>
    <w:rsid w:val="00932346"/>
    <w:rsid w:val="00932439"/>
    <w:rsid w:val="00932837"/>
    <w:rsid w:val="00932BB5"/>
    <w:rsid w:val="00932CCC"/>
    <w:rsid w:val="00932CED"/>
    <w:rsid w:val="009337D5"/>
    <w:rsid w:val="0093396F"/>
    <w:rsid w:val="00933BBA"/>
    <w:rsid w:val="00933E09"/>
    <w:rsid w:val="00933F7A"/>
    <w:rsid w:val="00934713"/>
    <w:rsid w:val="00934B00"/>
    <w:rsid w:val="0093540B"/>
    <w:rsid w:val="00935513"/>
    <w:rsid w:val="009358EB"/>
    <w:rsid w:val="00935C8D"/>
    <w:rsid w:val="00935E27"/>
    <w:rsid w:val="009360EB"/>
    <w:rsid w:val="0093648C"/>
    <w:rsid w:val="009364C1"/>
    <w:rsid w:val="00936529"/>
    <w:rsid w:val="00936583"/>
    <w:rsid w:val="009367CA"/>
    <w:rsid w:val="00936801"/>
    <w:rsid w:val="009369AB"/>
    <w:rsid w:val="00936DBC"/>
    <w:rsid w:val="00936E89"/>
    <w:rsid w:val="009373E4"/>
    <w:rsid w:val="00937429"/>
    <w:rsid w:val="00937643"/>
    <w:rsid w:val="009379E4"/>
    <w:rsid w:val="00937C5E"/>
    <w:rsid w:val="0094058F"/>
    <w:rsid w:val="00940D2D"/>
    <w:rsid w:val="00940F31"/>
    <w:rsid w:val="00941093"/>
    <w:rsid w:val="009414F9"/>
    <w:rsid w:val="00941D86"/>
    <w:rsid w:val="00941D9C"/>
    <w:rsid w:val="00941E5F"/>
    <w:rsid w:val="009426FF"/>
    <w:rsid w:val="009427A4"/>
    <w:rsid w:val="009427F1"/>
    <w:rsid w:val="0094289C"/>
    <w:rsid w:val="009428B2"/>
    <w:rsid w:val="00942C17"/>
    <w:rsid w:val="00942C96"/>
    <w:rsid w:val="00942ECE"/>
    <w:rsid w:val="00942FC2"/>
    <w:rsid w:val="009430BE"/>
    <w:rsid w:val="009432E2"/>
    <w:rsid w:val="00943534"/>
    <w:rsid w:val="00943541"/>
    <w:rsid w:val="00943B4B"/>
    <w:rsid w:val="00943C4D"/>
    <w:rsid w:val="00943DFF"/>
    <w:rsid w:val="00943F60"/>
    <w:rsid w:val="00943FBB"/>
    <w:rsid w:val="009440C0"/>
    <w:rsid w:val="009441B8"/>
    <w:rsid w:val="00944498"/>
    <w:rsid w:val="0094494D"/>
    <w:rsid w:val="00944D36"/>
    <w:rsid w:val="00945036"/>
    <w:rsid w:val="009459D8"/>
    <w:rsid w:val="0094608E"/>
    <w:rsid w:val="009460F6"/>
    <w:rsid w:val="00946142"/>
    <w:rsid w:val="00946A66"/>
    <w:rsid w:val="00946BCE"/>
    <w:rsid w:val="00946CA9"/>
    <w:rsid w:val="00946D90"/>
    <w:rsid w:val="00947149"/>
    <w:rsid w:val="00947268"/>
    <w:rsid w:val="00947493"/>
    <w:rsid w:val="00947C30"/>
    <w:rsid w:val="00947C35"/>
    <w:rsid w:val="00947C90"/>
    <w:rsid w:val="009500F6"/>
    <w:rsid w:val="0095084E"/>
    <w:rsid w:val="00950DA1"/>
    <w:rsid w:val="00950F1F"/>
    <w:rsid w:val="00950FD9"/>
    <w:rsid w:val="00951998"/>
    <w:rsid w:val="009521FE"/>
    <w:rsid w:val="00952393"/>
    <w:rsid w:val="00952520"/>
    <w:rsid w:val="00952578"/>
    <w:rsid w:val="009525A7"/>
    <w:rsid w:val="009528CD"/>
    <w:rsid w:val="00952CD5"/>
    <w:rsid w:val="00952CDC"/>
    <w:rsid w:val="00952D20"/>
    <w:rsid w:val="00952FD6"/>
    <w:rsid w:val="009531FD"/>
    <w:rsid w:val="009532F5"/>
    <w:rsid w:val="00953394"/>
    <w:rsid w:val="00953495"/>
    <w:rsid w:val="009535E1"/>
    <w:rsid w:val="00953669"/>
    <w:rsid w:val="009536CA"/>
    <w:rsid w:val="0095392E"/>
    <w:rsid w:val="00953B9F"/>
    <w:rsid w:val="00953E3A"/>
    <w:rsid w:val="00953E9C"/>
    <w:rsid w:val="00953FD9"/>
    <w:rsid w:val="00954107"/>
    <w:rsid w:val="009541DE"/>
    <w:rsid w:val="009544B1"/>
    <w:rsid w:val="00954C8C"/>
    <w:rsid w:val="0095528F"/>
    <w:rsid w:val="0095529F"/>
    <w:rsid w:val="009555CA"/>
    <w:rsid w:val="00955600"/>
    <w:rsid w:val="0095566D"/>
    <w:rsid w:val="00955723"/>
    <w:rsid w:val="00955738"/>
    <w:rsid w:val="00955940"/>
    <w:rsid w:val="00955F58"/>
    <w:rsid w:val="00956056"/>
    <w:rsid w:val="009561D3"/>
    <w:rsid w:val="0095650D"/>
    <w:rsid w:val="009565B5"/>
    <w:rsid w:val="00956879"/>
    <w:rsid w:val="00956E1D"/>
    <w:rsid w:val="00956E8A"/>
    <w:rsid w:val="00956EB1"/>
    <w:rsid w:val="0095735C"/>
    <w:rsid w:val="00957EE6"/>
    <w:rsid w:val="00960394"/>
    <w:rsid w:val="009603B6"/>
    <w:rsid w:val="00960723"/>
    <w:rsid w:val="00960D23"/>
    <w:rsid w:val="00960D4F"/>
    <w:rsid w:val="00960F2B"/>
    <w:rsid w:val="00961689"/>
    <w:rsid w:val="0096174B"/>
    <w:rsid w:val="0096183B"/>
    <w:rsid w:val="009618CB"/>
    <w:rsid w:val="00961955"/>
    <w:rsid w:val="00961ABD"/>
    <w:rsid w:val="00961F4B"/>
    <w:rsid w:val="00962144"/>
    <w:rsid w:val="009628C1"/>
    <w:rsid w:val="00962B2A"/>
    <w:rsid w:val="00962B4A"/>
    <w:rsid w:val="00962B85"/>
    <w:rsid w:val="00962C2B"/>
    <w:rsid w:val="00963734"/>
    <w:rsid w:val="00963837"/>
    <w:rsid w:val="009638A6"/>
    <w:rsid w:val="009639C5"/>
    <w:rsid w:val="00963CCE"/>
    <w:rsid w:val="0096452A"/>
    <w:rsid w:val="00964545"/>
    <w:rsid w:val="009647AB"/>
    <w:rsid w:val="00964876"/>
    <w:rsid w:val="0096498A"/>
    <w:rsid w:val="009649AC"/>
    <w:rsid w:val="00964B5C"/>
    <w:rsid w:val="00965070"/>
    <w:rsid w:val="00965071"/>
    <w:rsid w:val="00965628"/>
    <w:rsid w:val="009656BF"/>
    <w:rsid w:val="009656EF"/>
    <w:rsid w:val="00965F09"/>
    <w:rsid w:val="00966008"/>
    <w:rsid w:val="0096632C"/>
    <w:rsid w:val="00966D68"/>
    <w:rsid w:val="00967054"/>
    <w:rsid w:val="009676C6"/>
    <w:rsid w:val="00967708"/>
    <w:rsid w:val="00967E55"/>
    <w:rsid w:val="00967E75"/>
    <w:rsid w:val="009700B9"/>
    <w:rsid w:val="0097021C"/>
    <w:rsid w:val="009704E2"/>
    <w:rsid w:val="0097091B"/>
    <w:rsid w:val="00970A3A"/>
    <w:rsid w:val="00970E3B"/>
    <w:rsid w:val="00971077"/>
    <w:rsid w:val="0097128C"/>
    <w:rsid w:val="009712DE"/>
    <w:rsid w:val="0097169E"/>
    <w:rsid w:val="00971BE7"/>
    <w:rsid w:val="00972003"/>
    <w:rsid w:val="009724CE"/>
    <w:rsid w:val="0097274F"/>
    <w:rsid w:val="00972F10"/>
    <w:rsid w:val="009731B3"/>
    <w:rsid w:val="009733BE"/>
    <w:rsid w:val="0097372C"/>
    <w:rsid w:val="009738C4"/>
    <w:rsid w:val="00973947"/>
    <w:rsid w:val="00973A18"/>
    <w:rsid w:val="00973D0D"/>
    <w:rsid w:val="00973E6C"/>
    <w:rsid w:val="00973EC0"/>
    <w:rsid w:val="009741DA"/>
    <w:rsid w:val="009742F0"/>
    <w:rsid w:val="00974441"/>
    <w:rsid w:val="009744AB"/>
    <w:rsid w:val="00974D9D"/>
    <w:rsid w:val="00974F1E"/>
    <w:rsid w:val="009750C2"/>
    <w:rsid w:val="00975117"/>
    <w:rsid w:val="00975301"/>
    <w:rsid w:val="009755EE"/>
    <w:rsid w:val="00975949"/>
    <w:rsid w:val="00975BB9"/>
    <w:rsid w:val="00975F0A"/>
    <w:rsid w:val="00976209"/>
    <w:rsid w:val="009763B5"/>
    <w:rsid w:val="009765CA"/>
    <w:rsid w:val="00976B3A"/>
    <w:rsid w:val="00976C25"/>
    <w:rsid w:val="00976E18"/>
    <w:rsid w:val="009770CA"/>
    <w:rsid w:val="00977194"/>
    <w:rsid w:val="0097755B"/>
    <w:rsid w:val="00977562"/>
    <w:rsid w:val="009775E7"/>
    <w:rsid w:val="00977601"/>
    <w:rsid w:val="0097770F"/>
    <w:rsid w:val="00977CBA"/>
    <w:rsid w:val="00977D37"/>
    <w:rsid w:val="00977FA1"/>
    <w:rsid w:val="00980129"/>
    <w:rsid w:val="00980633"/>
    <w:rsid w:val="00980643"/>
    <w:rsid w:val="00980693"/>
    <w:rsid w:val="009807BC"/>
    <w:rsid w:val="00980A98"/>
    <w:rsid w:val="00980B10"/>
    <w:rsid w:val="00981252"/>
    <w:rsid w:val="009812A3"/>
    <w:rsid w:val="0098156E"/>
    <w:rsid w:val="00981597"/>
    <w:rsid w:val="009816BF"/>
    <w:rsid w:val="0098181E"/>
    <w:rsid w:val="009819A4"/>
    <w:rsid w:val="00981C70"/>
    <w:rsid w:val="00981E69"/>
    <w:rsid w:val="0098210E"/>
    <w:rsid w:val="00982192"/>
    <w:rsid w:val="009821FD"/>
    <w:rsid w:val="009823E3"/>
    <w:rsid w:val="009825BC"/>
    <w:rsid w:val="00982A71"/>
    <w:rsid w:val="00982A95"/>
    <w:rsid w:val="00982C72"/>
    <w:rsid w:val="00982D14"/>
    <w:rsid w:val="00982DBA"/>
    <w:rsid w:val="00982DDE"/>
    <w:rsid w:val="00982EFC"/>
    <w:rsid w:val="009831ED"/>
    <w:rsid w:val="00983795"/>
    <w:rsid w:val="00983921"/>
    <w:rsid w:val="00983B4D"/>
    <w:rsid w:val="00984259"/>
    <w:rsid w:val="009843AC"/>
    <w:rsid w:val="00984474"/>
    <w:rsid w:val="00984488"/>
    <w:rsid w:val="009847FE"/>
    <w:rsid w:val="00984E48"/>
    <w:rsid w:val="0098553F"/>
    <w:rsid w:val="00985593"/>
    <w:rsid w:val="009855E6"/>
    <w:rsid w:val="00985F60"/>
    <w:rsid w:val="00985FB4"/>
    <w:rsid w:val="009866E9"/>
    <w:rsid w:val="009866F0"/>
    <w:rsid w:val="00986746"/>
    <w:rsid w:val="00986852"/>
    <w:rsid w:val="0098685C"/>
    <w:rsid w:val="00986A3B"/>
    <w:rsid w:val="00986C22"/>
    <w:rsid w:val="00986CAF"/>
    <w:rsid w:val="00986F91"/>
    <w:rsid w:val="009871D4"/>
    <w:rsid w:val="00987340"/>
    <w:rsid w:val="009876D4"/>
    <w:rsid w:val="009876FE"/>
    <w:rsid w:val="00987A0E"/>
    <w:rsid w:val="00987AEE"/>
    <w:rsid w:val="00987B68"/>
    <w:rsid w:val="00987BF3"/>
    <w:rsid w:val="009900ED"/>
    <w:rsid w:val="0099023F"/>
    <w:rsid w:val="0099037E"/>
    <w:rsid w:val="0099070D"/>
    <w:rsid w:val="00990878"/>
    <w:rsid w:val="009908F6"/>
    <w:rsid w:val="00990961"/>
    <w:rsid w:val="00990A8C"/>
    <w:rsid w:val="00990CA6"/>
    <w:rsid w:val="00990F7F"/>
    <w:rsid w:val="009916F5"/>
    <w:rsid w:val="00991768"/>
    <w:rsid w:val="00991909"/>
    <w:rsid w:val="0099190D"/>
    <w:rsid w:val="00991BDC"/>
    <w:rsid w:val="00991CE9"/>
    <w:rsid w:val="00991EA2"/>
    <w:rsid w:val="00992ADE"/>
    <w:rsid w:val="00992E1E"/>
    <w:rsid w:val="00992E97"/>
    <w:rsid w:val="00992ECA"/>
    <w:rsid w:val="00993171"/>
    <w:rsid w:val="00993201"/>
    <w:rsid w:val="00993642"/>
    <w:rsid w:val="00993668"/>
    <w:rsid w:val="009936BB"/>
    <w:rsid w:val="00993723"/>
    <w:rsid w:val="00993CD5"/>
    <w:rsid w:val="00993EEB"/>
    <w:rsid w:val="00993F48"/>
    <w:rsid w:val="0099412C"/>
    <w:rsid w:val="0099415A"/>
    <w:rsid w:val="009941AC"/>
    <w:rsid w:val="009945C5"/>
    <w:rsid w:val="009947D4"/>
    <w:rsid w:val="00994881"/>
    <w:rsid w:val="00994935"/>
    <w:rsid w:val="00994B35"/>
    <w:rsid w:val="00994D18"/>
    <w:rsid w:val="00995366"/>
    <w:rsid w:val="0099571E"/>
    <w:rsid w:val="0099581B"/>
    <w:rsid w:val="00995912"/>
    <w:rsid w:val="00995B39"/>
    <w:rsid w:val="00995BA7"/>
    <w:rsid w:val="00995DDD"/>
    <w:rsid w:val="00995EBE"/>
    <w:rsid w:val="0099621F"/>
    <w:rsid w:val="00996817"/>
    <w:rsid w:val="00996956"/>
    <w:rsid w:val="00996A4D"/>
    <w:rsid w:val="00996E9F"/>
    <w:rsid w:val="00996F7D"/>
    <w:rsid w:val="00997565"/>
    <w:rsid w:val="0099767D"/>
    <w:rsid w:val="009976AB"/>
    <w:rsid w:val="009976E5"/>
    <w:rsid w:val="0099784D"/>
    <w:rsid w:val="00997B25"/>
    <w:rsid w:val="00997B46"/>
    <w:rsid w:val="009A00ED"/>
    <w:rsid w:val="009A039E"/>
    <w:rsid w:val="009A04CE"/>
    <w:rsid w:val="009A0832"/>
    <w:rsid w:val="009A09D1"/>
    <w:rsid w:val="009A0B1A"/>
    <w:rsid w:val="009A0C8D"/>
    <w:rsid w:val="009A0F59"/>
    <w:rsid w:val="009A110E"/>
    <w:rsid w:val="009A110F"/>
    <w:rsid w:val="009A11BF"/>
    <w:rsid w:val="009A1348"/>
    <w:rsid w:val="009A13BE"/>
    <w:rsid w:val="009A14C8"/>
    <w:rsid w:val="009A14D6"/>
    <w:rsid w:val="009A15DF"/>
    <w:rsid w:val="009A1D04"/>
    <w:rsid w:val="009A204C"/>
    <w:rsid w:val="009A2092"/>
    <w:rsid w:val="009A21A0"/>
    <w:rsid w:val="009A296F"/>
    <w:rsid w:val="009A2D63"/>
    <w:rsid w:val="009A31BC"/>
    <w:rsid w:val="009A3CB1"/>
    <w:rsid w:val="009A3D22"/>
    <w:rsid w:val="009A3EC0"/>
    <w:rsid w:val="009A416B"/>
    <w:rsid w:val="009A446E"/>
    <w:rsid w:val="009A44B7"/>
    <w:rsid w:val="009A47C1"/>
    <w:rsid w:val="009A4AD1"/>
    <w:rsid w:val="009A4DB7"/>
    <w:rsid w:val="009A4F46"/>
    <w:rsid w:val="009A510B"/>
    <w:rsid w:val="009A55CF"/>
    <w:rsid w:val="009A5CC4"/>
    <w:rsid w:val="009A5D8A"/>
    <w:rsid w:val="009A5FF3"/>
    <w:rsid w:val="009A6467"/>
    <w:rsid w:val="009A65E7"/>
    <w:rsid w:val="009A677D"/>
    <w:rsid w:val="009A6972"/>
    <w:rsid w:val="009A6A50"/>
    <w:rsid w:val="009A6AAD"/>
    <w:rsid w:val="009A6AC7"/>
    <w:rsid w:val="009A6CD0"/>
    <w:rsid w:val="009A6DD1"/>
    <w:rsid w:val="009A6EF7"/>
    <w:rsid w:val="009A6F44"/>
    <w:rsid w:val="009A71DA"/>
    <w:rsid w:val="009A7435"/>
    <w:rsid w:val="009A755C"/>
    <w:rsid w:val="009A7B11"/>
    <w:rsid w:val="009A7C98"/>
    <w:rsid w:val="009A7E00"/>
    <w:rsid w:val="009B00E5"/>
    <w:rsid w:val="009B0204"/>
    <w:rsid w:val="009B02CF"/>
    <w:rsid w:val="009B0741"/>
    <w:rsid w:val="009B08CE"/>
    <w:rsid w:val="009B09FE"/>
    <w:rsid w:val="009B10A2"/>
    <w:rsid w:val="009B136B"/>
    <w:rsid w:val="009B13B0"/>
    <w:rsid w:val="009B1740"/>
    <w:rsid w:val="009B18F1"/>
    <w:rsid w:val="009B1A57"/>
    <w:rsid w:val="009B1C34"/>
    <w:rsid w:val="009B1DA8"/>
    <w:rsid w:val="009B1DB9"/>
    <w:rsid w:val="009B1FF2"/>
    <w:rsid w:val="009B2197"/>
    <w:rsid w:val="009B2653"/>
    <w:rsid w:val="009B2856"/>
    <w:rsid w:val="009B29D7"/>
    <w:rsid w:val="009B335E"/>
    <w:rsid w:val="009B37EE"/>
    <w:rsid w:val="009B37FC"/>
    <w:rsid w:val="009B38BF"/>
    <w:rsid w:val="009B3FE3"/>
    <w:rsid w:val="009B3FE4"/>
    <w:rsid w:val="009B40E1"/>
    <w:rsid w:val="009B4143"/>
    <w:rsid w:val="009B4147"/>
    <w:rsid w:val="009B42F5"/>
    <w:rsid w:val="009B44E6"/>
    <w:rsid w:val="009B45CC"/>
    <w:rsid w:val="009B46A1"/>
    <w:rsid w:val="009B4B32"/>
    <w:rsid w:val="009B4C2F"/>
    <w:rsid w:val="009B4C73"/>
    <w:rsid w:val="009B4D49"/>
    <w:rsid w:val="009B502F"/>
    <w:rsid w:val="009B50FB"/>
    <w:rsid w:val="009B5296"/>
    <w:rsid w:val="009B549E"/>
    <w:rsid w:val="009B54B7"/>
    <w:rsid w:val="009B563D"/>
    <w:rsid w:val="009B5739"/>
    <w:rsid w:val="009B5768"/>
    <w:rsid w:val="009B5945"/>
    <w:rsid w:val="009B5E68"/>
    <w:rsid w:val="009B6494"/>
    <w:rsid w:val="009B64CA"/>
    <w:rsid w:val="009B653E"/>
    <w:rsid w:val="009B6542"/>
    <w:rsid w:val="009B6796"/>
    <w:rsid w:val="009B6910"/>
    <w:rsid w:val="009B6B91"/>
    <w:rsid w:val="009B6D4E"/>
    <w:rsid w:val="009B74C6"/>
    <w:rsid w:val="009B7681"/>
    <w:rsid w:val="009B7C83"/>
    <w:rsid w:val="009B7CFD"/>
    <w:rsid w:val="009C0025"/>
    <w:rsid w:val="009C00DD"/>
    <w:rsid w:val="009C0330"/>
    <w:rsid w:val="009C0511"/>
    <w:rsid w:val="009C061E"/>
    <w:rsid w:val="009C080F"/>
    <w:rsid w:val="009C0F47"/>
    <w:rsid w:val="009C145B"/>
    <w:rsid w:val="009C15B6"/>
    <w:rsid w:val="009C166F"/>
    <w:rsid w:val="009C167F"/>
    <w:rsid w:val="009C17A7"/>
    <w:rsid w:val="009C1A08"/>
    <w:rsid w:val="009C1C63"/>
    <w:rsid w:val="009C1F28"/>
    <w:rsid w:val="009C1F36"/>
    <w:rsid w:val="009C1FF5"/>
    <w:rsid w:val="009C2346"/>
    <w:rsid w:val="009C24A7"/>
    <w:rsid w:val="009C261D"/>
    <w:rsid w:val="009C2883"/>
    <w:rsid w:val="009C3053"/>
    <w:rsid w:val="009C344A"/>
    <w:rsid w:val="009C3549"/>
    <w:rsid w:val="009C35A3"/>
    <w:rsid w:val="009C36B3"/>
    <w:rsid w:val="009C389E"/>
    <w:rsid w:val="009C38E4"/>
    <w:rsid w:val="009C3A9F"/>
    <w:rsid w:val="009C421E"/>
    <w:rsid w:val="009C4760"/>
    <w:rsid w:val="009C47DD"/>
    <w:rsid w:val="009C4A8C"/>
    <w:rsid w:val="009C4B68"/>
    <w:rsid w:val="009C4E8D"/>
    <w:rsid w:val="009C5442"/>
    <w:rsid w:val="009C56EC"/>
    <w:rsid w:val="009C5CE5"/>
    <w:rsid w:val="009C5D0D"/>
    <w:rsid w:val="009C613A"/>
    <w:rsid w:val="009C6558"/>
    <w:rsid w:val="009C65BD"/>
    <w:rsid w:val="009C6804"/>
    <w:rsid w:val="009C6A71"/>
    <w:rsid w:val="009C6B46"/>
    <w:rsid w:val="009C6DAD"/>
    <w:rsid w:val="009C7020"/>
    <w:rsid w:val="009C7379"/>
    <w:rsid w:val="009C7639"/>
    <w:rsid w:val="009C77A4"/>
    <w:rsid w:val="009C77B1"/>
    <w:rsid w:val="009C7906"/>
    <w:rsid w:val="009D017D"/>
    <w:rsid w:val="009D01E4"/>
    <w:rsid w:val="009D0309"/>
    <w:rsid w:val="009D0585"/>
    <w:rsid w:val="009D0586"/>
    <w:rsid w:val="009D0652"/>
    <w:rsid w:val="009D0848"/>
    <w:rsid w:val="009D09F7"/>
    <w:rsid w:val="009D0E83"/>
    <w:rsid w:val="009D0EBD"/>
    <w:rsid w:val="009D1067"/>
    <w:rsid w:val="009D111E"/>
    <w:rsid w:val="009D143A"/>
    <w:rsid w:val="009D1BAC"/>
    <w:rsid w:val="009D1E7C"/>
    <w:rsid w:val="009D23F5"/>
    <w:rsid w:val="009D243A"/>
    <w:rsid w:val="009D24E0"/>
    <w:rsid w:val="009D24E4"/>
    <w:rsid w:val="009D271B"/>
    <w:rsid w:val="009D2BD6"/>
    <w:rsid w:val="009D2F64"/>
    <w:rsid w:val="009D30DF"/>
    <w:rsid w:val="009D30F6"/>
    <w:rsid w:val="009D334E"/>
    <w:rsid w:val="009D3440"/>
    <w:rsid w:val="009D3507"/>
    <w:rsid w:val="009D37C7"/>
    <w:rsid w:val="009D38B8"/>
    <w:rsid w:val="009D39B1"/>
    <w:rsid w:val="009D3ABA"/>
    <w:rsid w:val="009D3C21"/>
    <w:rsid w:val="009D4269"/>
    <w:rsid w:val="009D45A5"/>
    <w:rsid w:val="009D4739"/>
    <w:rsid w:val="009D4A0B"/>
    <w:rsid w:val="009D5876"/>
    <w:rsid w:val="009D5949"/>
    <w:rsid w:val="009D5A9D"/>
    <w:rsid w:val="009D5F26"/>
    <w:rsid w:val="009D614D"/>
    <w:rsid w:val="009D62B7"/>
    <w:rsid w:val="009D631B"/>
    <w:rsid w:val="009D65AF"/>
    <w:rsid w:val="009D6630"/>
    <w:rsid w:val="009D6964"/>
    <w:rsid w:val="009D6BA2"/>
    <w:rsid w:val="009D6FD5"/>
    <w:rsid w:val="009D783C"/>
    <w:rsid w:val="009D79CF"/>
    <w:rsid w:val="009D7E0E"/>
    <w:rsid w:val="009D7E5E"/>
    <w:rsid w:val="009E0329"/>
    <w:rsid w:val="009E0D82"/>
    <w:rsid w:val="009E0E54"/>
    <w:rsid w:val="009E0FD0"/>
    <w:rsid w:val="009E12F8"/>
    <w:rsid w:val="009E138F"/>
    <w:rsid w:val="009E1A22"/>
    <w:rsid w:val="009E1EFC"/>
    <w:rsid w:val="009E1FDF"/>
    <w:rsid w:val="009E200D"/>
    <w:rsid w:val="009E20A9"/>
    <w:rsid w:val="009E238C"/>
    <w:rsid w:val="009E2404"/>
    <w:rsid w:val="009E2513"/>
    <w:rsid w:val="009E2616"/>
    <w:rsid w:val="009E2CF8"/>
    <w:rsid w:val="009E30CF"/>
    <w:rsid w:val="009E3343"/>
    <w:rsid w:val="009E4197"/>
    <w:rsid w:val="009E437B"/>
    <w:rsid w:val="009E43F2"/>
    <w:rsid w:val="009E4837"/>
    <w:rsid w:val="009E487C"/>
    <w:rsid w:val="009E49DD"/>
    <w:rsid w:val="009E4A35"/>
    <w:rsid w:val="009E4A51"/>
    <w:rsid w:val="009E4DB0"/>
    <w:rsid w:val="009E4F55"/>
    <w:rsid w:val="009E5296"/>
    <w:rsid w:val="009E54A8"/>
    <w:rsid w:val="009E54B5"/>
    <w:rsid w:val="009E5538"/>
    <w:rsid w:val="009E58E6"/>
    <w:rsid w:val="009E624D"/>
    <w:rsid w:val="009E6409"/>
    <w:rsid w:val="009E6501"/>
    <w:rsid w:val="009E65FE"/>
    <w:rsid w:val="009E6906"/>
    <w:rsid w:val="009E6BE7"/>
    <w:rsid w:val="009E6BF2"/>
    <w:rsid w:val="009E6C37"/>
    <w:rsid w:val="009E6E20"/>
    <w:rsid w:val="009E6F04"/>
    <w:rsid w:val="009E741C"/>
    <w:rsid w:val="009E7734"/>
    <w:rsid w:val="009E7A0C"/>
    <w:rsid w:val="009E7D18"/>
    <w:rsid w:val="009F024A"/>
    <w:rsid w:val="009F0262"/>
    <w:rsid w:val="009F0844"/>
    <w:rsid w:val="009F09EA"/>
    <w:rsid w:val="009F11E2"/>
    <w:rsid w:val="009F1295"/>
    <w:rsid w:val="009F1581"/>
    <w:rsid w:val="009F162F"/>
    <w:rsid w:val="009F1B27"/>
    <w:rsid w:val="009F1BDD"/>
    <w:rsid w:val="009F2129"/>
    <w:rsid w:val="009F248D"/>
    <w:rsid w:val="009F2631"/>
    <w:rsid w:val="009F2971"/>
    <w:rsid w:val="009F2CA8"/>
    <w:rsid w:val="009F2E85"/>
    <w:rsid w:val="009F2F18"/>
    <w:rsid w:val="009F30B8"/>
    <w:rsid w:val="009F310C"/>
    <w:rsid w:val="009F31D7"/>
    <w:rsid w:val="009F31F1"/>
    <w:rsid w:val="009F334E"/>
    <w:rsid w:val="009F3990"/>
    <w:rsid w:val="009F39CB"/>
    <w:rsid w:val="009F3BEA"/>
    <w:rsid w:val="009F40B2"/>
    <w:rsid w:val="009F418D"/>
    <w:rsid w:val="009F45E7"/>
    <w:rsid w:val="009F4C76"/>
    <w:rsid w:val="009F4E46"/>
    <w:rsid w:val="009F4E81"/>
    <w:rsid w:val="009F4F1E"/>
    <w:rsid w:val="009F5088"/>
    <w:rsid w:val="009F57E8"/>
    <w:rsid w:val="009F58B6"/>
    <w:rsid w:val="009F58E9"/>
    <w:rsid w:val="009F59C9"/>
    <w:rsid w:val="009F5A40"/>
    <w:rsid w:val="009F6150"/>
    <w:rsid w:val="009F6276"/>
    <w:rsid w:val="009F674E"/>
    <w:rsid w:val="009F6972"/>
    <w:rsid w:val="009F6A44"/>
    <w:rsid w:val="009F6C5D"/>
    <w:rsid w:val="009F6D0F"/>
    <w:rsid w:val="009F6FBC"/>
    <w:rsid w:val="009F73E1"/>
    <w:rsid w:val="009F768A"/>
    <w:rsid w:val="009F77A0"/>
    <w:rsid w:val="009F7864"/>
    <w:rsid w:val="009F79F8"/>
    <w:rsid w:val="009F7AC2"/>
    <w:rsid w:val="009F7BDB"/>
    <w:rsid w:val="009F7C6F"/>
    <w:rsid w:val="009F7D07"/>
    <w:rsid w:val="00A00347"/>
    <w:rsid w:val="00A008B6"/>
    <w:rsid w:val="00A008FD"/>
    <w:rsid w:val="00A00C9D"/>
    <w:rsid w:val="00A00D35"/>
    <w:rsid w:val="00A0106F"/>
    <w:rsid w:val="00A010E8"/>
    <w:rsid w:val="00A011D8"/>
    <w:rsid w:val="00A013BA"/>
    <w:rsid w:val="00A014A8"/>
    <w:rsid w:val="00A01AB7"/>
    <w:rsid w:val="00A01AC0"/>
    <w:rsid w:val="00A01B60"/>
    <w:rsid w:val="00A01C55"/>
    <w:rsid w:val="00A0254E"/>
    <w:rsid w:val="00A027D2"/>
    <w:rsid w:val="00A02A34"/>
    <w:rsid w:val="00A0315D"/>
    <w:rsid w:val="00A03290"/>
    <w:rsid w:val="00A033D9"/>
    <w:rsid w:val="00A03B5D"/>
    <w:rsid w:val="00A03D9D"/>
    <w:rsid w:val="00A042EA"/>
    <w:rsid w:val="00A047B6"/>
    <w:rsid w:val="00A04886"/>
    <w:rsid w:val="00A04ABB"/>
    <w:rsid w:val="00A04B74"/>
    <w:rsid w:val="00A05121"/>
    <w:rsid w:val="00A0515E"/>
    <w:rsid w:val="00A05D7A"/>
    <w:rsid w:val="00A05E1A"/>
    <w:rsid w:val="00A06982"/>
    <w:rsid w:val="00A06C30"/>
    <w:rsid w:val="00A06D27"/>
    <w:rsid w:val="00A074B8"/>
    <w:rsid w:val="00A076B8"/>
    <w:rsid w:val="00A077A8"/>
    <w:rsid w:val="00A077D2"/>
    <w:rsid w:val="00A07B24"/>
    <w:rsid w:val="00A07C17"/>
    <w:rsid w:val="00A07E12"/>
    <w:rsid w:val="00A10034"/>
    <w:rsid w:val="00A10307"/>
    <w:rsid w:val="00A103AD"/>
    <w:rsid w:val="00A10668"/>
    <w:rsid w:val="00A10763"/>
    <w:rsid w:val="00A1095B"/>
    <w:rsid w:val="00A10ED0"/>
    <w:rsid w:val="00A11191"/>
    <w:rsid w:val="00A11960"/>
    <w:rsid w:val="00A11A99"/>
    <w:rsid w:val="00A11ABF"/>
    <w:rsid w:val="00A11C53"/>
    <w:rsid w:val="00A11C5A"/>
    <w:rsid w:val="00A11CCF"/>
    <w:rsid w:val="00A1208F"/>
    <w:rsid w:val="00A1231A"/>
    <w:rsid w:val="00A124A6"/>
    <w:rsid w:val="00A12587"/>
    <w:rsid w:val="00A12E94"/>
    <w:rsid w:val="00A130D7"/>
    <w:rsid w:val="00A13138"/>
    <w:rsid w:val="00A13BFA"/>
    <w:rsid w:val="00A13D60"/>
    <w:rsid w:val="00A13D90"/>
    <w:rsid w:val="00A140ED"/>
    <w:rsid w:val="00A14357"/>
    <w:rsid w:val="00A147E6"/>
    <w:rsid w:val="00A14A90"/>
    <w:rsid w:val="00A14AFD"/>
    <w:rsid w:val="00A151BD"/>
    <w:rsid w:val="00A15427"/>
    <w:rsid w:val="00A15609"/>
    <w:rsid w:val="00A1592C"/>
    <w:rsid w:val="00A15B3F"/>
    <w:rsid w:val="00A15B50"/>
    <w:rsid w:val="00A15E8C"/>
    <w:rsid w:val="00A164B6"/>
    <w:rsid w:val="00A16757"/>
    <w:rsid w:val="00A1681D"/>
    <w:rsid w:val="00A1693F"/>
    <w:rsid w:val="00A1699C"/>
    <w:rsid w:val="00A17599"/>
    <w:rsid w:val="00A175F4"/>
    <w:rsid w:val="00A17658"/>
    <w:rsid w:val="00A1776A"/>
    <w:rsid w:val="00A178EA"/>
    <w:rsid w:val="00A17ACD"/>
    <w:rsid w:val="00A17C56"/>
    <w:rsid w:val="00A20076"/>
    <w:rsid w:val="00A202C2"/>
    <w:rsid w:val="00A20513"/>
    <w:rsid w:val="00A20578"/>
    <w:rsid w:val="00A205B1"/>
    <w:rsid w:val="00A20A3E"/>
    <w:rsid w:val="00A20C68"/>
    <w:rsid w:val="00A20E76"/>
    <w:rsid w:val="00A20EB9"/>
    <w:rsid w:val="00A20F03"/>
    <w:rsid w:val="00A21074"/>
    <w:rsid w:val="00A2110F"/>
    <w:rsid w:val="00A21307"/>
    <w:rsid w:val="00A2190D"/>
    <w:rsid w:val="00A21C3F"/>
    <w:rsid w:val="00A21CC7"/>
    <w:rsid w:val="00A2229D"/>
    <w:rsid w:val="00A222EC"/>
    <w:rsid w:val="00A22315"/>
    <w:rsid w:val="00A226EF"/>
    <w:rsid w:val="00A229F1"/>
    <w:rsid w:val="00A22CAF"/>
    <w:rsid w:val="00A22D84"/>
    <w:rsid w:val="00A22EA9"/>
    <w:rsid w:val="00A22FD6"/>
    <w:rsid w:val="00A23014"/>
    <w:rsid w:val="00A2309B"/>
    <w:rsid w:val="00A2316C"/>
    <w:rsid w:val="00A231C2"/>
    <w:rsid w:val="00A23391"/>
    <w:rsid w:val="00A233D4"/>
    <w:rsid w:val="00A23A1E"/>
    <w:rsid w:val="00A23D27"/>
    <w:rsid w:val="00A23F0D"/>
    <w:rsid w:val="00A24097"/>
    <w:rsid w:val="00A24206"/>
    <w:rsid w:val="00A243BC"/>
    <w:rsid w:val="00A24594"/>
    <w:rsid w:val="00A2487A"/>
    <w:rsid w:val="00A24D9D"/>
    <w:rsid w:val="00A24DF8"/>
    <w:rsid w:val="00A25012"/>
    <w:rsid w:val="00A25327"/>
    <w:rsid w:val="00A2550B"/>
    <w:rsid w:val="00A2552C"/>
    <w:rsid w:val="00A25717"/>
    <w:rsid w:val="00A2595E"/>
    <w:rsid w:val="00A25AC9"/>
    <w:rsid w:val="00A25BB2"/>
    <w:rsid w:val="00A25C29"/>
    <w:rsid w:val="00A25C53"/>
    <w:rsid w:val="00A25F73"/>
    <w:rsid w:val="00A2664F"/>
    <w:rsid w:val="00A266AB"/>
    <w:rsid w:val="00A26CA9"/>
    <w:rsid w:val="00A26D4E"/>
    <w:rsid w:val="00A27308"/>
    <w:rsid w:val="00A2789D"/>
    <w:rsid w:val="00A27986"/>
    <w:rsid w:val="00A27AD8"/>
    <w:rsid w:val="00A27B24"/>
    <w:rsid w:val="00A30369"/>
    <w:rsid w:val="00A30478"/>
    <w:rsid w:val="00A306C9"/>
    <w:rsid w:val="00A307BC"/>
    <w:rsid w:val="00A30AA5"/>
    <w:rsid w:val="00A30B2C"/>
    <w:rsid w:val="00A30B3D"/>
    <w:rsid w:val="00A30CD5"/>
    <w:rsid w:val="00A30CE2"/>
    <w:rsid w:val="00A30D6C"/>
    <w:rsid w:val="00A3118F"/>
    <w:rsid w:val="00A31255"/>
    <w:rsid w:val="00A31525"/>
    <w:rsid w:val="00A3164A"/>
    <w:rsid w:val="00A319A1"/>
    <w:rsid w:val="00A31B91"/>
    <w:rsid w:val="00A31BBB"/>
    <w:rsid w:val="00A31D3B"/>
    <w:rsid w:val="00A32BC4"/>
    <w:rsid w:val="00A32E87"/>
    <w:rsid w:val="00A32FAE"/>
    <w:rsid w:val="00A333FC"/>
    <w:rsid w:val="00A33786"/>
    <w:rsid w:val="00A338B8"/>
    <w:rsid w:val="00A338EC"/>
    <w:rsid w:val="00A33AD1"/>
    <w:rsid w:val="00A33E1F"/>
    <w:rsid w:val="00A33EBC"/>
    <w:rsid w:val="00A33EE8"/>
    <w:rsid w:val="00A341AB"/>
    <w:rsid w:val="00A34478"/>
    <w:rsid w:val="00A345A8"/>
    <w:rsid w:val="00A3466B"/>
    <w:rsid w:val="00A34723"/>
    <w:rsid w:val="00A3494F"/>
    <w:rsid w:val="00A34A40"/>
    <w:rsid w:val="00A34A52"/>
    <w:rsid w:val="00A34FA4"/>
    <w:rsid w:val="00A3519F"/>
    <w:rsid w:val="00A3559F"/>
    <w:rsid w:val="00A356CB"/>
    <w:rsid w:val="00A35845"/>
    <w:rsid w:val="00A35BEB"/>
    <w:rsid w:val="00A35D10"/>
    <w:rsid w:val="00A360AC"/>
    <w:rsid w:val="00A368EF"/>
    <w:rsid w:val="00A36C34"/>
    <w:rsid w:val="00A36F29"/>
    <w:rsid w:val="00A36F3A"/>
    <w:rsid w:val="00A374CF"/>
    <w:rsid w:val="00A37698"/>
    <w:rsid w:val="00A37895"/>
    <w:rsid w:val="00A37AB3"/>
    <w:rsid w:val="00A37D19"/>
    <w:rsid w:val="00A37D56"/>
    <w:rsid w:val="00A37DDE"/>
    <w:rsid w:val="00A40102"/>
    <w:rsid w:val="00A404E0"/>
    <w:rsid w:val="00A40730"/>
    <w:rsid w:val="00A407E1"/>
    <w:rsid w:val="00A40C7C"/>
    <w:rsid w:val="00A40C99"/>
    <w:rsid w:val="00A40CB9"/>
    <w:rsid w:val="00A410A1"/>
    <w:rsid w:val="00A41247"/>
    <w:rsid w:val="00A412FA"/>
    <w:rsid w:val="00A415B6"/>
    <w:rsid w:val="00A41634"/>
    <w:rsid w:val="00A4179C"/>
    <w:rsid w:val="00A419F8"/>
    <w:rsid w:val="00A41E06"/>
    <w:rsid w:val="00A41EF9"/>
    <w:rsid w:val="00A42322"/>
    <w:rsid w:val="00A42582"/>
    <w:rsid w:val="00A4265B"/>
    <w:rsid w:val="00A427A9"/>
    <w:rsid w:val="00A42B5C"/>
    <w:rsid w:val="00A42F17"/>
    <w:rsid w:val="00A430C4"/>
    <w:rsid w:val="00A43138"/>
    <w:rsid w:val="00A4313B"/>
    <w:rsid w:val="00A4330D"/>
    <w:rsid w:val="00A43687"/>
    <w:rsid w:val="00A437FA"/>
    <w:rsid w:val="00A4388B"/>
    <w:rsid w:val="00A43EB5"/>
    <w:rsid w:val="00A44010"/>
    <w:rsid w:val="00A443D7"/>
    <w:rsid w:val="00A44425"/>
    <w:rsid w:val="00A44647"/>
    <w:rsid w:val="00A44996"/>
    <w:rsid w:val="00A44BD8"/>
    <w:rsid w:val="00A44CBB"/>
    <w:rsid w:val="00A44FE8"/>
    <w:rsid w:val="00A45068"/>
    <w:rsid w:val="00A45189"/>
    <w:rsid w:val="00A45434"/>
    <w:rsid w:val="00A458D3"/>
    <w:rsid w:val="00A459AF"/>
    <w:rsid w:val="00A45A42"/>
    <w:rsid w:val="00A45B2C"/>
    <w:rsid w:val="00A45B3E"/>
    <w:rsid w:val="00A45D50"/>
    <w:rsid w:val="00A45D71"/>
    <w:rsid w:val="00A45DEA"/>
    <w:rsid w:val="00A45FCE"/>
    <w:rsid w:val="00A4627C"/>
    <w:rsid w:val="00A462C5"/>
    <w:rsid w:val="00A462EA"/>
    <w:rsid w:val="00A4731A"/>
    <w:rsid w:val="00A474DB"/>
    <w:rsid w:val="00A47FB5"/>
    <w:rsid w:val="00A501D2"/>
    <w:rsid w:val="00A50660"/>
    <w:rsid w:val="00A5090C"/>
    <w:rsid w:val="00A50CA3"/>
    <w:rsid w:val="00A50DB9"/>
    <w:rsid w:val="00A50E2A"/>
    <w:rsid w:val="00A515A5"/>
    <w:rsid w:val="00A51631"/>
    <w:rsid w:val="00A517AA"/>
    <w:rsid w:val="00A51A3E"/>
    <w:rsid w:val="00A51C28"/>
    <w:rsid w:val="00A51CAA"/>
    <w:rsid w:val="00A51DD2"/>
    <w:rsid w:val="00A51F66"/>
    <w:rsid w:val="00A520A2"/>
    <w:rsid w:val="00A520A6"/>
    <w:rsid w:val="00A520B8"/>
    <w:rsid w:val="00A52277"/>
    <w:rsid w:val="00A52AD6"/>
    <w:rsid w:val="00A52B1B"/>
    <w:rsid w:val="00A53054"/>
    <w:rsid w:val="00A53657"/>
    <w:rsid w:val="00A53737"/>
    <w:rsid w:val="00A539E3"/>
    <w:rsid w:val="00A53DEB"/>
    <w:rsid w:val="00A540A3"/>
    <w:rsid w:val="00A54B12"/>
    <w:rsid w:val="00A54D3D"/>
    <w:rsid w:val="00A54E53"/>
    <w:rsid w:val="00A5503F"/>
    <w:rsid w:val="00A55086"/>
    <w:rsid w:val="00A554DC"/>
    <w:rsid w:val="00A5551F"/>
    <w:rsid w:val="00A55688"/>
    <w:rsid w:val="00A55B22"/>
    <w:rsid w:val="00A55BDD"/>
    <w:rsid w:val="00A55F8F"/>
    <w:rsid w:val="00A56220"/>
    <w:rsid w:val="00A56976"/>
    <w:rsid w:val="00A56A7A"/>
    <w:rsid w:val="00A56B1A"/>
    <w:rsid w:val="00A56E7E"/>
    <w:rsid w:val="00A56FAB"/>
    <w:rsid w:val="00A57008"/>
    <w:rsid w:val="00A5749B"/>
    <w:rsid w:val="00A575E5"/>
    <w:rsid w:val="00A57A09"/>
    <w:rsid w:val="00A57AF9"/>
    <w:rsid w:val="00A57F27"/>
    <w:rsid w:val="00A6006B"/>
    <w:rsid w:val="00A603D2"/>
    <w:rsid w:val="00A6043B"/>
    <w:rsid w:val="00A6065B"/>
    <w:rsid w:val="00A60762"/>
    <w:rsid w:val="00A607BF"/>
    <w:rsid w:val="00A60EEA"/>
    <w:rsid w:val="00A60F91"/>
    <w:rsid w:val="00A61516"/>
    <w:rsid w:val="00A616A8"/>
    <w:rsid w:val="00A61C04"/>
    <w:rsid w:val="00A61CC2"/>
    <w:rsid w:val="00A622DB"/>
    <w:rsid w:val="00A62377"/>
    <w:rsid w:val="00A62B76"/>
    <w:rsid w:val="00A62BB4"/>
    <w:rsid w:val="00A62C50"/>
    <w:rsid w:val="00A62FAA"/>
    <w:rsid w:val="00A62FC4"/>
    <w:rsid w:val="00A632D8"/>
    <w:rsid w:val="00A632EE"/>
    <w:rsid w:val="00A639A3"/>
    <w:rsid w:val="00A63CBA"/>
    <w:rsid w:val="00A63CE8"/>
    <w:rsid w:val="00A64265"/>
    <w:rsid w:val="00A643E4"/>
    <w:rsid w:val="00A64719"/>
    <w:rsid w:val="00A65453"/>
    <w:rsid w:val="00A6548A"/>
    <w:rsid w:val="00A65778"/>
    <w:rsid w:val="00A658C7"/>
    <w:rsid w:val="00A65ADE"/>
    <w:rsid w:val="00A65C85"/>
    <w:rsid w:val="00A65ED4"/>
    <w:rsid w:val="00A65EF2"/>
    <w:rsid w:val="00A66056"/>
    <w:rsid w:val="00A660C7"/>
    <w:rsid w:val="00A6616F"/>
    <w:rsid w:val="00A66180"/>
    <w:rsid w:val="00A66330"/>
    <w:rsid w:val="00A665DE"/>
    <w:rsid w:val="00A667A9"/>
    <w:rsid w:val="00A66A38"/>
    <w:rsid w:val="00A66AE1"/>
    <w:rsid w:val="00A66AF9"/>
    <w:rsid w:val="00A66DFB"/>
    <w:rsid w:val="00A6768B"/>
    <w:rsid w:val="00A67B89"/>
    <w:rsid w:val="00A67E4F"/>
    <w:rsid w:val="00A70229"/>
    <w:rsid w:val="00A70461"/>
    <w:rsid w:val="00A706B5"/>
    <w:rsid w:val="00A70AFF"/>
    <w:rsid w:val="00A70ECA"/>
    <w:rsid w:val="00A70F13"/>
    <w:rsid w:val="00A70FCC"/>
    <w:rsid w:val="00A71410"/>
    <w:rsid w:val="00A714AD"/>
    <w:rsid w:val="00A7152B"/>
    <w:rsid w:val="00A7169B"/>
    <w:rsid w:val="00A716B3"/>
    <w:rsid w:val="00A71770"/>
    <w:rsid w:val="00A718D1"/>
    <w:rsid w:val="00A7201D"/>
    <w:rsid w:val="00A72107"/>
    <w:rsid w:val="00A7226C"/>
    <w:rsid w:val="00A72313"/>
    <w:rsid w:val="00A7283E"/>
    <w:rsid w:val="00A72BF7"/>
    <w:rsid w:val="00A73143"/>
    <w:rsid w:val="00A7337F"/>
    <w:rsid w:val="00A73439"/>
    <w:rsid w:val="00A73620"/>
    <w:rsid w:val="00A7379C"/>
    <w:rsid w:val="00A73999"/>
    <w:rsid w:val="00A73D6E"/>
    <w:rsid w:val="00A73D87"/>
    <w:rsid w:val="00A73E4F"/>
    <w:rsid w:val="00A7421C"/>
    <w:rsid w:val="00A7453C"/>
    <w:rsid w:val="00A7468A"/>
    <w:rsid w:val="00A74889"/>
    <w:rsid w:val="00A74953"/>
    <w:rsid w:val="00A74A99"/>
    <w:rsid w:val="00A74D92"/>
    <w:rsid w:val="00A74DA2"/>
    <w:rsid w:val="00A74F7E"/>
    <w:rsid w:val="00A755F1"/>
    <w:rsid w:val="00A759EB"/>
    <w:rsid w:val="00A75C5A"/>
    <w:rsid w:val="00A75D0F"/>
    <w:rsid w:val="00A75FFE"/>
    <w:rsid w:val="00A7618A"/>
    <w:rsid w:val="00A7662C"/>
    <w:rsid w:val="00A76897"/>
    <w:rsid w:val="00A76C84"/>
    <w:rsid w:val="00A76F5E"/>
    <w:rsid w:val="00A770C2"/>
    <w:rsid w:val="00A7728D"/>
    <w:rsid w:val="00A7734B"/>
    <w:rsid w:val="00A774D1"/>
    <w:rsid w:val="00A777C4"/>
    <w:rsid w:val="00A77A79"/>
    <w:rsid w:val="00A8012D"/>
    <w:rsid w:val="00A80A8E"/>
    <w:rsid w:val="00A80CE6"/>
    <w:rsid w:val="00A8100E"/>
    <w:rsid w:val="00A81064"/>
    <w:rsid w:val="00A8114D"/>
    <w:rsid w:val="00A81495"/>
    <w:rsid w:val="00A81596"/>
    <w:rsid w:val="00A81604"/>
    <w:rsid w:val="00A816B7"/>
    <w:rsid w:val="00A817FE"/>
    <w:rsid w:val="00A81C8D"/>
    <w:rsid w:val="00A81E6E"/>
    <w:rsid w:val="00A81EFF"/>
    <w:rsid w:val="00A820A3"/>
    <w:rsid w:val="00A82177"/>
    <w:rsid w:val="00A82463"/>
    <w:rsid w:val="00A824E5"/>
    <w:rsid w:val="00A82714"/>
    <w:rsid w:val="00A82F58"/>
    <w:rsid w:val="00A83167"/>
    <w:rsid w:val="00A8320F"/>
    <w:rsid w:val="00A83341"/>
    <w:rsid w:val="00A833FB"/>
    <w:rsid w:val="00A834C8"/>
    <w:rsid w:val="00A835CB"/>
    <w:rsid w:val="00A83AE3"/>
    <w:rsid w:val="00A83ED1"/>
    <w:rsid w:val="00A841AC"/>
    <w:rsid w:val="00A842A5"/>
    <w:rsid w:val="00A84338"/>
    <w:rsid w:val="00A844D2"/>
    <w:rsid w:val="00A84734"/>
    <w:rsid w:val="00A84C45"/>
    <w:rsid w:val="00A85158"/>
    <w:rsid w:val="00A85371"/>
    <w:rsid w:val="00A853D6"/>
    <w:rsid w:val="00A85419"/>
    <w:rsid w:val="00A8541B"/>
    <w:rsid w:val="00A85545"/>
    <w:rsid w:val="00A85570"/>
    <w:rsid w:val="00A8561B"/>
    <w:rsid w:val="00A85C5F"/>
    <w:rsid w:val="00A85D2A"/>
    <w:rsid w:val="00A85EE2"/>
    <w:rsid w:val="00A861EB"/>
    <w:rsid w:val="00A8635A"/>
    <w:rsid w:val="00A8647B"/>
    <w:rsid w:val="00A86522"/>
    <w:rsid w:val="00A86644"/>
    <w:rsid w:val="00A86944"/>
    <w:rsid w:val="00A86B61"/>
    <w:rsid w:val="00A86F16"/>
    <w:rsid w:val="00A871C1"/>
    <w:rsid w:val="00A872CB"/>
    <w:rsid w:val="00A873D9"/>
    <w:rsid w:val="00A87595"/>
    <w:rsid w:val="00A8772C"/>
    <w:rsid w:val="00A8781F"/>
    <w:rsid w:val="00A87E81"/>
    <w:rsid w:val="00A90666"/>
    <w:rsid w:val="00A90760"/>
    <w:rsid w:val="00A90A88"/>
    <w:rsid w:val="00A90F26"/>
    <w:rsid w:val="00A910CA"/>
    <w:rsid w:val="00A9138C"/>
    <w:rsid w:val="00A91459"/>
    <w:rsid w:val="00A91812"/>
    <w:rsid w:val="00A92148"/>
    <w:rsid w:val="00A92348"/>
    <w:rsid w:val="00A926A6"/>
    <w:rsid w:val="00A9299C"/>
    <w:rsid w:val="00A92AFF"/>
    <w:rsid w:val="00A92B02"/>
    <w:rsid w:val="00A92B1C"/>
    <w:rsid w:val="00A92B9F"/>
    <w:rsid w:val="00A9332D"/>
    <w:rsid w:val="00A933C5"/>
    <w:rsid w:val="00A935A1"/>
    <w:rsid w:val="00A9373E"/>
    <w:rsid w:val="00A93BEE"/>
    <w:rsid w:val="00A93C3B"/>
    <w:rsid w:val="00A93D14"/>
    <w:rsid w:val="00A93DFE"/>
    <w:rsid w:val="00A93F39"/>
    <w:rsid w:val="00A93FEB"/>
    <w:rsid w:val="00A94170"/>
    <w:rsid w:val="00A9457F"/>
    <w:rsid w:val="00A94769"/>
    <w:rsid w:val="00A948DE"/>
    <w:rsid w:val="00A94A52"/>
    <w:rsid w:val="00A94B81"/>
    <w:rsid w:val="00A95089"/>
    <w:rsid w:val="00A952E5"/>
    <w:rsid w:val="00A95BCE"/>
    <w:rsid w:val="00A962E1"/>
    <w:rsid w:val="00A964E1"/>
    <w:rsid w:val="00A96504"/>
    <w:rsid w:val="00A96644"/>
    <w:rsid w:val="00A9680F"/>
    <w:rsid w:val="00A96823"/>
    <w:rsid w:val="00A96B67"/>
    <w:rsid w:val="00A9707F"/>
    <w:rsid w:val="00A970E1"/>
    <w:rsid w:val="00A97170"/>
    <w:rsid w:val="00A9719C"/>
    <w:rsid w:val="00A97468"/>
    <w:rsid w:val="00A9798C"/>
    <w:rsid w:val="00A979DE"/>
    <w:rsid w:val="00A979F9"/>
    <w:rsid w:val="00AA03AE"/>
    <w:rsid w:val="00AA06DD"/>
    <w:rsid w:val="00AA086E"/>
    <w:rsid w:val="00AA0A5A"/>
    <w:rsid w:val="00AA0F56"/>
    <w:rsid w:val="00AA142A"/>
    <w:rsid w:val="00AA1567"/>
    <w:rsid w:val="00AA162E"/>
    <w:rsid w:val="00AA172C"/>
    <w:rsid w:val="00AA178B"/>
    <w:rsid w:val="00AA1838"/>
    <w:rsid w:val="00AA18BC"/>
    <w:rsid w:val="00AA1EED"/>
    <w:rsid w:val="00AA21AA"/>
    <w:rsid w:val="00AA2288"/>
    <w:rsid w:val="00AA22BA"/>
    <w:rsid w:val="00AA2593"/>
    <w:rsid w:val="00AA264B"/>
    <w:rsid w:val="00AA2D57"/>
    <w:rsid w:val="00AA304A"/>
    <w:rsid w:val="00AA345A"/>
    <w:rsid w:val="00AA38D8"/>
    <w:rsid w:val="00AA3AF0"/>
    <w:rsid w:val="00AA3F78"/>
    <w:rsid w:val="00AA3F91"/>
    <w:rsid w:val="00AA5861"/>
    <w:rsid w:val="00AA59F3"/>
    <w:rsid w:val="00AA5A65"/>
    <w:rsid w:val="00AA5D51"/>
    <w:rsid w:val="00AA633B"/>
    <w:rsid w:val="00AA66F8"/>
    <w:rsid w:val="00AA67DB"/>
    <w:rsid w:val="00AA6D96"/>
    <w:rsid w:val="00AA6E09"/>
    <w:rsid w:val="00AA6F38"/>
    <w:rsid w:val="00AA7100"/>
    <w:rsid w:val="00AA7409"/>
    <w:rsid w:val="00AA7755"/>
    <w:rsid w:val="00AA7839"/>
    <w:rsid w:val="00AA7868"/>
    <w:rsid w:val="00AA790B"/>
    <w:rsid w:val="00AA793C"/>
    <w:rsid w:val="00AA7D2D"/>
    <w:rsid w:val="00AB002E"/>
    <w:rsid w:val="00AB0152"/>
    <w:rsid w:val="00AB0185"/>
    <w:rsid w:val="00AB020A"/>
    <w:rsid w:val="00AB075B"/>
    <w:rsid w:val="00AB0A59"/>
    <w:rsid w:val="00AB0CA1"/>
    <w:rsid w:val="00AB0F1C"/>
    <w:rsid w:val="00AB10A4"/>
    <w:rsid w:val="00AB113B"/>
    <w:rsid w:val="00AB1147"/>
    <w:rsid w:val="00AB1318"/>
    <w:rsid w:val="00AB1633"/>
    <w:rsid w:val="00AB1673"/>
    <w:rsid w:val="00AB178E"/>
    <w:rsid w:val="00AB1827"/>
    <w:rsid w:val="00AB1999"/>
    <w:rsid w:val="00AB1A84"/>
    <w:rsid w:val="00AB1F49"/>
    <w:rsid w:val="00AB214B"/>
    <w:rsid w:val="00AB21CD"/>
    <w:rsid w:val="00AB2492"/>
    <w:rsid w:val="00AB2527"/>
    <w:rsid w:val="00AB25CA"/>
    <w:rsid w:val="00AB2707"/>
    <w:rsid w:val="00AB2713"/>
    <w:rsid w:val="00AB2830"/>
    <w:rsid w:val="00AB2840"/>
    <w:rsid w:val="00AB2900"/>
    <w:rsid w:val="00AB29EC"/>
    <w:rsid w:val="00AB2AB4"/>
    <w:rsid w:val="00AB2E19"/>
    <w:rsid w:val="00AB2E39"/>
    <w:rsid w:val="00AB2E64"/>
    <w:rsid w:val="00AB32FD"/>
    <w:rsid w:val="00AB3C1E"/>
    <w:rsid w:val="00AB3E1E"/>
    <w:rsid w:val="00AB3FB6"/>
    <w:rsid w:val="00AB4493"/>
    <w:rsid w:val="00AB4BCD"/>
    <w:rsid w:val="00AB4D3D"/>
    <w:rsid w:val="00AB4E77"/>
    <w:rsid w:val="00AB4F3E"/>
    <w:rsid w:val="00AB4FEC"/>
    <w:rsid w:val="00AB5027"/>
    <w:rsid w:val="00AB52E1"/>
    <w:rsid w:val="00AB53BB"/>
    <w:rsid w:val="00AB55BB"/>
    <w:rsid w:val="00AB5915"/>
    <w:rsid w:val="00AB6952"/>
    <w:rsid w:val="00AB6ABC"/>
    <w:rsid w:val="00AB72BA"/>
    <w:rsid w:val="00AB73CE"/>
    <w:rsid w:val="00AB7483"/>
    <w:rsid w:val="00AB752F"/>
    <w:rsid w:val="00AB75EE"/>
    <w:rsid w:val="00AB7D3B"/>
    <w:rsid w:val="00AB7E7C"/>
    <w:rsid w:val="00AC028B"/>
    <w:rsid w:val="00AC0296"/>
    <w:rsid w:val="00AC030A"/>
    <w:rsid w:val="00AC0E16"/>
    <w:rsid w:val="00AC0FEE"/>
    <w:rsid w:val="00AC113E"/>
    <w:rsid w:val="00AC12D9"/>
    <w:rsid w:val="00AC130D"/>
    <w:rsid w:val="00AC15A8"/>
    <w:rsid w:val="00AC25A6"/>
    <w:rsid w:val="00AC26C2"/>
    <w:rsid w:val="00AC3216"/>
    <w:rsid w:val="00AC3268"/>
    <w:rsid w:val="00AC33A3"/>
    <w:rsid w:val="00AC3477"/>
    <w:rsid w:val="00AC3B43"/>
    <w:rsid w:val="00AC3B91"/>
    <w:rsid w:val="00AC3F4D"/>
    <w:rsid w:val="00AC4207"/>
    <w:rsid w:val="00AC4232"/>
    <w:rsid w:val="00AC42FB"/>
    <w:rsid w:val="00AC4893"/>
    <w:rsid w:val="00AC4B0E"/>
    <w:rsid w:val="00AC4BC7"/>
    <w:rsid w:val="00AC4BE5"/>
    <w:rsid w:val="00AC4F02"/>
    <w:rsid w:val="00AC4F97"/>
    <w:rsid w:val="00AC4FC6"/>
    <w:rsid w:val="00AC5066"/>
    <w:rsid w:val="00AC51AB"/>
    <w:rsid w:val="00AC51DE"/>
    <w:rsid w:val="00AC5292"/>
    <w:rsid w:val="00AC535C"/>
    <w:rsid w:val="00AC5446"/>
    <w:rsid w:val="00AC588A"/>
    <w:rsid w:val="00AC5AA9"/>
    <w:rsid w:val="00AC5DC8"/>
    <w:rsid w:val="00AC60A7"/>
    <w:rsid w:val="00AC6571"/>
    <w:rsid w:val="00AC6920"/>
    <w:rsid w:val="00AC6AC2"/>
    <w:rsid w:val="00AC6C85"/>
    <w:rsid w:val="00AC7106"/>
    <w:rsid w:val="00AC7379"/>
    <w:rsid w:val="00AC760A"/>
    <w:rsid w:val="00AC770D"/>
    <w:rsid w:val="00AC77AB"/>
    <w:rsid w:val="00AC78E3"/>
    <w:rsid w:val="00AC7B97"/>
    <w:rsid w:val="00AC7DA0"/>
    <w:rsid w:val="00AC7F38"/>
    <w:rsid w:val="00AD0044"/>
    <w:rsid w:val="00AD084E"/>
    <w:rsid w:val="00AD095F"/>
    <w:rsid w:val="00AD0D95"/>
    <w:rsid w:val="00AD1025"/>
    <w:rsid w:val="00AD1469"/>
    <w:rsid w:val="00AD14D5"/>
    <w:rsid w:val="00AD16DB"/>
    <w:rsid w:val="00AD186A"/>
    <w:rsid w:val="00AD190F"/>
    <w:rsid w:val="00AD1ADD"/>
    <w:rsid w:val="00AD1DC4"/>
    <w:rsid w:val="00AD2064"/>
    <w:rsid w:val="00AD21C0"/>
    <w:rsid w:val="00AD256D"/>
    <w:rsid w:val="00AD2731"/>
    <w:rsid w:val="00AD2894"/>
    <w:rsid w:val="00AD28AD"/>
    <w:rsid w:val="00AD2CF9"/>
    <w:rsid w:val="00AD31F9"/>
    <w:rsid w:val="00AD36D4"/>
    <w:rsid w:val="00AD3A5C"/>
    <w:rsid w:val="00AD3B0F"/>
    <w:rsid w:val="00AD3D7A"/>
    <w:rsid w:val="00AD3FBF"/>
    <w:rsid w:val="00AD4567"/>
    <w:rsid w:val="00AD46C1"/>
    <w:rsid w:val="00AD47B7"/>
    <w:rsid w:val="00AD4E34"/>
    <w:rsid w:val="00AD50BE"/>
    <w:rsid w:val="00AD5131"/>
    <w:rsid w:val="00AD514F"/>
    <w:rsid w:val="00AD5224"/>
    <w:rsid w:val="00AD5281"/>
    <w:rsid w:val="00AD531C"/>
    <w:rsid w:val="00AD535D"/>
    <w:rsid w:val="00AD53A8"/>
    <w:rsid w:val="00AD566E"/>
    <w:rsid w:val="00AD56C7"/>
    <w:rsid w:val="00AD5AE3"/>
    <w:rsid w:val="00AD5CF9"/>
    <w:rsid w:val="00AD5DCB"/>
    <w:rsid w:val="00AD5EA5"/>
    <w:rsid w:val="00AD5F14"/>
    <w:rsid w:val="00AD63C3"/>
    <w:rsid w:val="00AD6406"/>
    <w:rsid w:val="00AD661C"/>
    <w:rsid w:val="00AD6A89"/>
    <w:rsid w:val="00AD6E79"/>
    <w:rsid w:val="00AD6F39"/>
    <w:rsid w:val="00AD7310"/>
    <w:rsid w:val="00AD7374"/>
    <w:rsid w:val="00AD73DF"/>
    <w:rsid w:val="00AD767C"/>
    <w:rsid w:val="00AD787E"/>
    <w:rsid w:val="00AD7AA3"/>
    <w:rsid w:val="00AD7E1C"/>
    <w:rsid w:val="00AD7FC5"/>
    <w:rsid w:val="00AE0282"/>
    <w:rsid w:val="00AE02C9"/>
    <w:rsid w:val="00AE031A"/>
    <w:rsid w:val="00AE0878"/>
    <w:rsid w:val="00AE0892"/>
    <w:rsid w:val="00AE0B22"/>
    <w:rsid w:val="00AE0CB2"/>
    <w:rsid w:val="00AE10D3"/>
    <w:rsid w:val="00AE1137"/>
    <w:rsid w:val="00AE1836"/>
    <w:rsid w:val="00AE1991"/>
    <w:rsid w:val="00AE19CB"/>
    <w:rsid w:val="00AE1A53"/>
    <w:rsid w:val="00AE1EE4"/>
    <w:rsid w:val="00AE200E"/>
    <w:rsid w:val="00AE214F"/>
    <w:rsid w:val="00AE21A7"/>
    <w:rsid w:val="00AE23B8"/>
    <w:rsid w:val="00AE2732"/>
    <w:rsid w:val="00AE2818"/>
    <w:rsid w:val="00AE28F2"/>
    <w:rsid w:val="00AE2B15"/>
    <w:rsid w:val="00AE2E73"/>
    <w:rsid w:val="00AE332F"/>
    <w:rsid w:val="00AE3330"/>
    <w:rsid w:val="00AE37D3"/>
    <w:rsid w:val="00AE3808"/>
    <w:rsid w:val="00AE3952"/>
    <w:rsid w:val="00AE3B93"/>
    <w:rsid w:val="00AE4202"/>
    <w:rsid w:val="00AE43DA"/>
    <w:rsid w:val="00AE4448"/>
    <w:rsid w:val="00AE45E0"/>
    <w:rsid w:val="00AE4796"/>
    <w:rsid w:val="00AE49AB"/>
    <w:rsid w:val="00AE4E50"/>
    <w:rsid w:val="00AE5420"/>
    <w:rsid w:val="00AE5583"/>
    <w:rsid w:val="00AE5856"/>
    <w:rsid w:val="00AE58A3"/>
    <w:rsid w:val="00AE5DEF"/>
    <w:rsid w:val="00AE6129"/>
    <w:rsid w:val="00AE61CE"/>
    <w:rsid w:val="00AE62DC"/>
    <w:rsid w:val="00AE6426"/>
    <w:rsid w:val="00AE64FC"/>
    <w:rsid w:val="00AE6748"/>
    <w:rsid w:val="00AE67DC"/>
    <w:rsid w:val="00AE6A19"/>
    <w:rsid w:val="00AE6B8A"/>
    <w:rsid w:val="00AE6C55"/>
    <w:rsid w:val="00AE6C9C"/>
    <w:rsid w:val="00AE725D"/>
    <w:rsid w:val="00AE72DC"/>
    <w:rsid w:val="00AE72F5"/>
    <w:rsid w:val="00AE7431"/>
    <w:rsid w:val="00AE74E1"/>
    <w:rsid w:val="00AE798A"/>
    <w:rsid w:val="00AE79C0"/>
    <w:rsid w:val="00AE7DED"/>
    <w:rsid w:val="00AF04C2"/>
    <w:rsid w:val="00AF072C"/>
    <w:rsid w:val="00AF0C2B"/>
    <w:rsid w:val="00AF0CC4"/>
    <w:rsid w:val="00AF0FB7"/>
    <w:rsid w:val="00AF1024"/>
    <w:rsid w:val="00AF13C3"/>
    <w:rsid w:val="00AF14AE"/>
    <w:rsid w:val="00AF17EB"/>
    <w:rsid w:val="00AF196C"/>
    <w:rsid w:val="00AF19E4"/>
    <w:rsid w:val="00AF1A2E"/>
    <w:rsid w:val="00AF1DD1"/>
    <w:rsid w:val="00AF1F23"/>
    <w:rsid w:val="00AF215A"/>
    <w:rsid w:val="00AF2193"/>
    <w:rsid w:val="00AF244D"/>
    <w:rsid w:val="00AF2B1F"/>
    <w:rsid w:val="00AF2D0B"/>
    <w:rsid w:val="00AF3186"/>
    <w:rsid w:val="00AF3187"/>
    <w:rsid w:val="00AF34FC"/>
    <w:rsid w:val="00AF3B25"/>
    <w:rsid w:val="00AF3D8D"/>
    <w:rsid w:val="00AF3F76"/>
    <w:rsid w:val="00AF417B"/>
    <w:rsid w:val="00AF4215"/>
    <w:rsid w:val="00AF431F"/>
    <w:rsid w:val="00AF43A3"/>
    <w:rsid w:val="00AF46C0"/>
    <w:rsid w:val="00AF49B0"/>
    <w:rsid w:val="00AF50AD"/>
    <w:rsid w:val="00AF510C"/>
    <w:rsid w:val="00AF51EF"/>
    <w:rsid w:val="00AF5C81"/>
    <w:rsid w:val="00AF5CDE"/>
    <w:rsid w:val="00AF61EE"/>
    <w:rsid w:val="00AF6250"/>
    <w:rsid w:val="00AF662C"/>
    <w:rsid w:val="00AF66A6"/>
    <w:rsid w:val="00AF66AF"/>
    <w:rsid w:val="00AF6760"/>
    <w:rsid w:val="00AF6A50"/>
    <w:rsid w:val="00AF71DB"/>
    <w:rsid w:val="00AF7225"/>
    <w:rsid w:val="00AF7958"/>
    <w:rsid w:val="00AF7BAE"/>
    <w:rsid w:val="00AF7D7B"/>
    <w:rsid w:val="00AF7EC2"/>
    <w:rsid w:val="00AF7ECE"/>
    <w:rsid w:val="00B006F6"/>
    <w:rsid w:val="00B00972"/>
    <w:rsid w:val="00B00CAD"/>
    <w:rsid w:val="00B013AE"/>
    <w:rsid w:val="00B013FB"/>
    <w:rsid w:val="00B01A35"/>
    <w:rsid w:val="00B01EDD"/>
    <w:rsid w:val="00B01F77"/>
    <w:rsid w:val="00B01FE5"/>
    <w:rsid w:val="00B020C4"/>
    <w:rsid w:val="00B02131"/>
    <w:rsid w:val="00B023E0"/>
    <w:rsid w:val="00B0254E"/>
    <w:rsid w:val="00B02612"/>
    <w:rsid w:val="00B0266F"/>
    <w:rsid w:val="00B026C8"/>
    <w:rsid w:val="00B02A4C"/>
    <w:rsid w:val="00B02BA6"/>
    <w:rsid w:val="00B02BE5"/>
    <w:rsid w:val="00B02FEA"/>
    <w:rsid w:val="00B03460"/>
    <w:rsid w:val="00B03732"/>
    <w:rsid w:val="00B03AF3"/>
    <w:rsid w:val="00B03C14"/>
    <w:rsid w:val="00B03D77"/>
    <w:rsid w:val="00B040D5"/>
    <w:rsid w:val="00B0410B"/>
    <w:rsid w:val="00B04132"/>
    <w:rsid w:val="00B04306"/>
    <w:rsid w:val="00B04470"/>
    <w:rsid w:val="00B0453D"/>
    <w:rsid w:val="00B04639"/>
    <w:rsid w:val="00B04851"/>
    <w:rsid w:val="00B04A0E"/>
    <w:rsid w:val="00B04A93"/>
    <w:rsid w:val="00B04AFA"/>
    <w:rsid w:val="00B04BB3"/>
    <w:rsid w:val="00B0510F"/>
    <w:rsid w:val="00B0525C"/>
    <w:rsid w:val="00B05383"/>
    <w:rsid w:val="00B053E8"/>
    <w:rsid w:val="00B05593"/>
    <w:rsid w:val="00B05781"/>
    <w:rsid w:val="00B058C2"/>
    <w:rsid w:val="00B05914"/>
    <w:rsid w:val="00B05A70"/>
    <w:rsid w:val="00B05E9E"/>
    <w:rsid w:val="00B05EF3"/>
    <w:rsid w:val="00B06015"/>
    <w:rsid w:val="00B06185"/>
    <w:rsid w:val="00B062A2"/>
    <w:rsid w:val="00B06642"/>
    <w:rsid w:val="00B068F0"/>
    <w:rsid w:val="00B0699C"/>
    <w:rsid w:val="00B06AD3"/>
    <w:rsid w:val="00B07046"/>
    <w:rsid w:val="00B070B3"/>
    <w:rsid w:val="00B070F7"/>
    <w:rsid w:val="00B0718C"/>
    <w:rsid w:val="00B072A5"/>
    <w:rsid w:val="00B0730D"/>
    <w:rsid w:val="00B0787F"/>
    <w:rsid w:val="00B0794F"/>
    <w:rsid w:val="00B07970"/>
    <w:rsid w:val="00B100AD"/>
    <w:rsid w:val="00B100B1"/>
    <w:rsid w:val="00B10503"/>
    <w:rsid w:val="00B108E0"/>
    <w:rsid w:val="00B10C5B"/>
    <w:rsid w:val="00B10CB5"/>
    <w:rsid w:val="00B10E07"/>
    <w:rsid w:val="00B10EAB"/>
    <w:rsid w:val="00B112B3"/>
    <w:rsid w:val="00B112FA"/>
    <w:rsid w:val="00B1192B"/>
    <w:rsid w:val="00B11B8D"/>
    <w:rsid w:val="00B11EC2"/>
    <w:rsid w:val="00B12083"/>
    <w:rsid w:val="00B1209D"/>
    <w:rsid w:val="00B12218"/>
    <w:rsid w:val="00B12689"/>
    <w:rsid w:val="00B12EE9"/>
    <w:rsid w:val="00B1315A"/>
    <w:rsid w:val="00B131C4"/>
    <w:rsid w:val="00B13363"/>
    <w:rsid w:val="00B13433"/>
    <w:rsid w:val="00B1387B"/>
    <w:rsid w:val="00B139A0"/>
    <w:rsid w:val="00B13A12"/>
    <w:rsid w:val="00B13A15"/>
    <w:rsid w:val="00B13A7C"/>
    <w:rsid w:val="00B13BAA"/>
    <w:rsid w:val="00B14084"/>
    <w:rsid w:val="00B1429D"/>
    <w:rsid w:val="00B1448B"/>
    <w:rsid w:val="00B14491"/>
    <w:rsid w:val="00B144FA"/>
    <w:rsid w:val="00B1478D"/>
    <w:rsid w:val="00B148A7"/>
    <w:rsid w:val="00B149DD"/>
    <w:rsid w:val="00B14B77"/>
    <w:rsid w:val="00B14E20"/>
    <w:rsid w:val="00B150EC"/>
    <w:rsid w:val="00B1514C"/>
    <w:rsid w:val="00B155CA"/>
    <w:rsid w:val="00B1591F"/>
    <w:rsid w:val="00B15AFE"/>
    <w:rsid w:val="00B15B5F"/>
    <w:rsid w:val="00B15C4C"/>
    <w:rsid w:val="00B15D49"/>
    <w:rsid w:val="00B15DA3"/>
    <w:rsid w:val="00B16035"/>
    <w:rsid w:val="00B1619B"/>
    <w:rsid w:val="00B16275"/>
    <w:rsid w:val="00B1648F"/>
    <w:rsid w:val="00B1664B"/>
    <w:rsid w:val="00B1672A"/>
    <w:rsid w:val="00B16C44"/>
    <w:rsid w:val="00B172FE"/>
    <w:rsid w:val="00B1767B"/>
    <w:rsid w:val="00B176D2"/>
    <w:rsid w:val="00B1770C"/>
    <w:rsid w:val="00B17CDA"/>
    <w:rsid w:val="00B2033A"/>
    <w:rsid w:val="00B20859"/>
    <w:rsid w:val="00B208BC"/>
    <w:rsid w:val="00B20B83"/>
    <w:rsid w:val="00B20BB2"/>
    <w:rsid w:val="00B20E74"/>
    <w:rsid w:val="00B2128F"/>
    <w:rsid w:val="00B21381"/>
    <w:rsid w:val="00B2145A"/>
    <w:rsid w:val="00B216AB"/>
    <w:rsid w:val="00B21704"/>
    <w:rsid w:val="00B21CAC"/>
    <w:rsid w:val="00B21E26"/>
    <w:rsid w:val="00B2270E"/>
    <w:rsid w:val="00B22960"/>
    <w:rsid w:val="00B22AE5"/>
    <w:rsid w:val="00B22CEF"/>
    <w:rsid w:val="00B22E00"/>
    <w:rsid w:val="00B22FC4"/>
    <w:rsid w:val="00B2316C"/>
    <w:rsid w:val="00B2326B"/>
    <w:rsid w:val="00B23A0A"/>
    <w:rsid w:val="00B23A5A"/>
    <w:rsid w:val="00B23B4E"/>
    <w:rsid w:val="00B23CB0"/>
    <w:rsid w:val="00B2424A"/>
    <w:rsid w:val="00B244ED"/>
    <w:rsid w:val="00B245D4"/>
    <w:rsid w:val="00B24E14"/>
    <w:rsid w:val="00B24E73"/>
    <w:rsid w:val="00B25228"/>
    <w:rsid w:val="00B255A6"/>
    <w:rsid w:val="00B2577C"/>
    <w:rsid w:val="00B25AFE"/>
    <w:rsid w:val="00B26061"/>
    <w:rsid w:val="00B26102"/>
    <w:rsid w:val="00B26111"/>
    <w:rsid w:val="00B2666C"/>
    <w:rsid w:val="00B267E3"/>
    <w:rsid w:val="00B26A55"/>
    <w:rsid w:val="00B26DFB"/>
    <w:rsid w:val="00B27189"/>
    <w:rsid w:val="00B272E7"/>
    <w:rsid w:val="00B27401"/>
    <w:rsid w:val="00B2771B"/>
    <w:rsid w:val="00B27875"/>
    <w:rsid w:val="00B27B12"/>
    <w:rsid w:val="00B27B69"/>
    <w:rsid w:val="00B27C63"/>
    <w:rsid w:val="00B27D62"/>
    <w:rsid w:val="00B3002E"/>
    <w:rsid w:val="00B30106"/>
    <w:rsid w:val="00B30645"/>
    <w:rsid w:val="00B30846"/>
    <w:rsid w:val="00B30A37"/>
    <w:rsid w:val="00B30B12"/>
    <w:rsid w:val="00B31047"/>
    <w:rsid w:val="00B312DB"/>
    <w:rsid w:val="00B3145C"/>
    <w:rsid w:val="00B31AA3"/>
    <w:rsid w:val="00B31CB4"/>
    <w:rsid w:val="00B320A3"/>
    <w:rsid w:val="00B320D7"/>
    <w:rsid w:val="00B3242A"/>
    <w:rsid w:val="00B32828"/>
    <w:rsid w:val="00B32839"/>
    <w:rsid w:val="00B32899"/>
    <w:rsid w:val="00B32A6D"/>
    <w:rsid w:val="00B32EC4"/>
    <w:rsid w:val="00B331EE"/>
    <w:rsid w:val="00B335CF"/>
    <w:rsid w:val="00B33956"/>
    <w:rsid w:val="00B33C13"/>
    <w:rsid w:val="00B33C6D"/>
    <w:rsid w:val="00B33D8C"/>
    <w:rsid w:val="00B33F5B"/>
    <w:rsid w:val="00B34063"/>
    <w:rsid w:val="00B34130"/>
    <w:rsid w:val="00B342E2"/>
    <w:rsid w:val="00B34368"/>
    <w:rsid w:val="00B34437"/>
    <w:rsid w:val="00B3446F"/>
    <w:rsid w:val="00B349C7"/>
    <w:rsid w:val="00B34C2D"/>
    <w:rsid w:val="00B35270"/>
    <w:rsid w:val="00B354BB"/>
    <w:rsid w:val="00B355DE"/>
    <w:rsid w:val="00B3569D"/>
    <w:rsid w:val="00B356F3"/>
    <w:rsid w:val="00B35B77"/>
    <w:rsid w:val="00B35C02"/>
    <w:rsid w:val="00B36562"/>
    <w:rsid w:val="00B369B4"/>
    <w:rsid w:val="00B36C79"/>
    <w:rsid w:val="00B36D7F"/>
    <w:rsid w:val="00B36DDD"/>
    <w:rsid w:val="00B375AC"/>
    <w:rsid w:val="00B37761"/>
    <w:rsid w:val="00B37774"/>
    <w:rsid w:val="00B37921"/>
    <w:rsid w:val="00B37BCC"/>
    <w:rsid w:val="00B37C9C"/>
    <w:rsid w:val="00B40692"/>
    <w:rsid w:val="00B407BC"/>
    <w:rsid w:val="00B4097C"/>
    <w:rsid w:val="00B40C48"/>
    <w:rsid w:val="00B4128B"/>
    <w:rsid w:val="00B41864"/>
    <w:rsid w:val="00B41987"/>
    <w:rsid w:val="00B41A69"/>
    <w:rsid w:val="00B422E6"/>
    <w:rsid w:val="00B42594"/>
    <w:rsid w:val="00B42A1E"/>
    <w:rsid w:val="00B42AA5"/>
    <w:rsid w:val="00B42D3D"/>
    <w:rsid w:val="00B42DDE"/>
    <w:rsid w:val="00B4309D"/>
    <w:rsid w:val="00B43662"/>
    <w:rsid w:val="00B439E0"/>
    <w:rsid w:val="00B43BDB"/>
    <w:rsid w:val="00B4449B"/>
    <w:rsid w:val="00B4480C"/>
    <w:rsid w:val="00B44AD4"/>
    <w:rsid w:val="00B44FD8"/>
    <w:rsid w:val="00B45321"/>
    <w:rsid w:val="00B4573C"/>
    <w:rsid w:val="00B45BEE"/>
    <w:rsid w:val="00B45C7A"/>
    <w:rsid w:val="00B45E71"/>
    <w:rsid w:val="00B462E9"/>
    <w:rsid w:val="00B4658D"/>
    <w:rsid w:val="00B46B76"/>
    <w:rsid w:val="00B46BAB"/>
    <w:rsid w:val="00B46C60"/>
    <w:rsid w:val="00B46F3B"/>
    <w:rsid w:val="00B47545"/>
    <w:rsid w:val="00B4797A"/>
    <w:rsid w:val="00B47A28"/>
    <w:rsid w:val="00B47ABF"/>
    <w:rsid w:val="00B47B61"/>
    <w:rsid w:val="00B501E0"/>
    <w:rsid w:val="00B5032F"/>
    <w:rsid w:val="00B504F5"/>
    <w:rsid w:val="00B505E1"/>
    <w:rsid w:val="00B50758"/>
    <w:rsid w:val="00B5092A"/>
    <w:rsid w:val="00B50C33"/>
    <w:rsid w:val="00B50D46"/>
    <w:rsid w:val="00B50DEB"/>
    <w:rsid w:val="00B510AC"/>
    <w:rsid w:val="00B514D5"/>
    <w:rsid w:val="00B5161F"/>
    <w:rsid w:val="00B51634"/>
    <w:rsid w:val="00B51658"/>
    <w:rsid w:val="00B51770"/>
    <w:rsid w:val="00B51E1D"/>
    <w:rsid w:val="00B521AF"/>
    <w:rsid w:val="00B525C2"/>
    <w:rsid w:val="00B527B0"/>
    <w:rsid w:val="00B528A3"/>
    <w:rsid w:val="00B52907"/>
    <w:rsid w:val="00B52B39"/>
    <w:rsid w:val="00B52C7E"/>
    <w:rsid w:val="00B52D99"/>
    <w:rsid w:val="00B52E9F"/>
    <w:rsid w:val="00B52EC4"/>
    <w:rsid w:val="00B5323B"/>
    <w:rsid w:val="00B53397"/>
    <w:rsid w:val="00B534EA"/>
    <w:rsid w:val="00B53757"/>
    <w:rsid w:val="00B53A0E"/>
    <w:rsid w:val="00B53FDC"/>
    <w:rsid w:val="00B5400A"/>
    <w:rsid w:val="00B544CE"/>
    <w:rsid w:val="00B546A2"/>
    <w:rsid w:val="00B54880"/>
    <w:rsid w:val="00B54889"/>
    <w:rsid w:val="00B54CC3"/>
    <w:rsid w:val="00B54E3C"/>
    <w:rsid w:val="00B54E73"/>
    <w:rsid w:val="00B54FD1"/>
    <w:rsid w:val="00B553DA"/>
    <w:rsid w:val="00B55436"/>
    <w:rsid w:val="00B554DC"/>
    <w:rsid w:val="00B5575D"/>
    <w:rsid w:val="00B55C81"/>
    <w:rsid w:val="00B55EB2"/>
    <w:rsid w:val="00B560CC"/>
    <w:rsid w:val="00B56252"/>
    <w:rsid w:val="00B56615"/>
    <w:rsid w:val="00B56802"/>
    <w:rsid w:val="00B5689F"/>
    <w:rsid w:val="00B57390"/>
    <w:rsid w:val="00B5742D"/>
    <w:rsid w:val="00B57568"/>
    <w:rsid w:val="00B57574"/>
    <w:rsid w:val="00B57851"/>
    <w:rsid w:val="00B578FD"/>
    <w:rsid w:val="00B57906"/>
    <w:rsid w:val="00B57AD0"/>
    <w:rsid w:val="00B57D27"/>
    <w:rsid w:val="00B607C7"/>
    <w:rsid w:val="00B60802"/>
    <w:rsid w:val="00B60BB2"/>
    <w:rsid w:val="00B60DAE"/>
    <w:rsid w:val="00B60F10"/>
    <w:rsid w:val="00B60F44"/>
    <w:rsid w:val="00B61189"/>
    <w:rsid w:val="00B615FC"/>
    <w:rsid w:val="00B61AFA"/>
    <w:rsid w:val="00B61BE2"/>
    <w:rsid w:val="00B61DD6"/>
    <w:rsid w:val="00B61EF0"/>
    <w:rsid w:val="00B6226D"/>
    <w:rsid w:val="00B6247D"/>
    <w:rsid w:val="00B62910"/>
    <w:rsid w:val="00B630CA"/>
    <w:rsid w:val="00B6317F"/>
    <w:rsid w:val="00B63230"/>
    <w:rsid w:val="00B63969"/>
    <w:rsid w:val="00B63B79"/>
    <w:rsid w:val="00B63CC5"/>
    <w:rsid w:val="00B63F7F"/>
    <w:rsid w:val="00B6454A"/>
    <w:rsid w:val="00B64962"/>
    <w:rsid w:val="00B64A99"/>
    <w:rsid w:val="00B64B0C"/>
    <w:rsid w:val="00B64DDD"/>
    <w:rsid w:val="00B65296"/>
    <w:rsid w:val="00B65424"/>
    <w:rsid w:val="00B657DB"/>
    <w:rsid w:val="00B658EE"/>
    <w:rsid w:val="00B65920"/>
    <w:rsid w:val="00B65B38"/>
    <w:rsid w:val="00B65B7E"/>
    <w:rsid w:val="00B65B97"/>
    <w:rsid w:val="00B66106"/>
    <w:rsid w:val="00B661BF"/>
    <w:rsid w:val="00B66644"/>
    <w:rsid w:val="00B66A4A"/>
    <w:rsid w:val="00B66A84"/>
    <w:rsid w:val="00B66BD4"/>
    <w:rsid w:val="00B66DAB"/>
    <w:rsid w:val="00B66F06"/>
    <w:rsid w:val="00B67085"/>
    <w:rsid w:val="00B6728A"/>
    <w:rsid w:val="00B672FB"/>
    <w:rsid w:val="00B6758C"/>
    <w:rsid w:val="00B677E6"/>
    <w:rsid w:val="00B67873"/>
    <w:rsid w:val="00B678BB"/>
    <w:rsid w:val="00B678D0"/>
    <w:rsid w:val="00B67B35"/>
    <w:rsid w:val="00B67B59"/>
    <w:rsid w:val="00B67C5F"/>
    <w:rsid w:val="00B70072"/>
    <w:rsid w:val="00B700A1"/>
    <w:rsid w:val="00B700B6"/>
    <w:rsid w:val="00B705DE"/>
    <w:rsid w:val="00B70672"/>
    <w:rsid w:val="00B70913"/>
    <w:rsid w:val="00B70AEE"/>
    <w:rsid w:val="00B70B10"/>
    <w:rsid w:val="00B70DD6"/>
    <w:rsid w:val="00B70E72"/>
    <w:rsid w:val="00B71094"/>
    <w:rsid w:val="00B71125"/>
    <w:rsid w:val="00B71326"/>
    <w:rsid w:val="00B71340"/>
    <w:rsid w:val="00B7142C"/>
    <w:rsid w:val="00B71759"/>
    <w:rsid w:val="00B7185E"/>
    <w:rsid w:val="00B719CF"/>
    <w:rsid w:val="00B71B4F"/>
    <w:rsid w:val="00B71CFD"/>
    <w:rsid w:val="00B7212C"/>
    <w:rsid w:val="00B72378"/>
    <w:rsid w:val="00B723D5"/>
    <w:rsid w:val="00B72472"/>
    <w:rsid w:val="00B725F0"/>
    <w:rsid w:val="00B7286D"/>
    <w:rsid w:val="00B72C10"/>
    <w:rsid w:val="00B72D90"/>
    <w:rsid w:val="00B72E99"/>
    <w:rsid w:val="00B73127"/>
    <w:rsid w:val="00B731C7"/>
    <w:rsid w:val="00B73778"/>
    <w:rsid w:val="00B73A4E"/>
    <w:rsid w:val="00B73D1D"/>
    <w:rsid w:val="00B73F0D"/>
    <w:rsid w:val="00B73F3E"/>
    <w:rsid w:val="00B743B5"/>
    <w:rsid w:val="00B74540"/>
    <w:rsid w:val="00B74597"/>
    <w:rsid w:val="00B74811"/>
    <w:rsid w:val="00B74913"/>
    <w:rsid w:val="00B74969"/>
    <w:rsid w:val="00B74B08"/>
    <w:rsid w:val="00B74B25"/>
    <w:rsid w:val="00B75D22"/>
    <w:rsid w:val="00B75DF0"/>
    <w:rsid w:val="00B761EA"/>
    <w:rsid w:val="00B7654D"/>
    <w:rsid w:val="00B767E3"/>
    <w:rsid w:val="00B76B63"/>
    <w:rsid w:val="00B76DB8"/>
    <w:rsid w:val="00B7712B"/>
    <w:rsid w:val="00B771EC"/>
    <w:rsid w:val="00B772B1"/>
    <w:rsid w:val="00B773F5"/>
    <w:rsid w:val="00B77537"/>
    <w:rsid w:val="00B77915"/>
    <w:rsid w:val="00B77B73"/>
    <w:rsid w:val="00B77C7D"/>
    <w:rsid w:val="00B77E31"/>
    <w:rsid w:val="00B77F84"/>
    <w:rsid w:val="00B77FC4"/>
    <w:rsid w:val="00B80130"/>
    <w:rsid w:val="00B8058D"/>
    <w:rsid w:val="00B808F9"/>
    <w:rsid w:val="00B809FD"/>
    <w:rsid w:val="00B80F84"/>
    <w:rsid w:val="00B80FA5"/>
    <w:rsid w:val="00B81146"/>
    <w:rsid w:val="00B81CBA"/>
    <w:rsid w:val="00B81CF3"/>
    <w:rsid w:val="00B81D88"/>
    <w:rsid w:val="00B827C1"/>
    <w:rsid w:val="00B82A34"/>
    <w:rsid w:val="00B8303A"/>
    <w:rsid w:val="00B832A0"/>
    <w:rsid w:val="00B83482"/>
    <w:rsid w:val="00B83618"/>
    <w:rsid w:val="00B83B7F"/>
    <w:rsid w:val="00B83C12"/>
    <w:rsid w:val="00B83DE2"/>
    <w:rsid w:val="00B83F6B"/>
    <w:rsid w:val="00B841C9"/>
    <w:rsid w:val="00B84481"/>
    <w:rsid w:val="00B8451B"/>
    <w:rsid w:val="00B847A4"/>
    <w:rsid w:val="00B84889"/>
    <w:rsid w:val="00B848B0"/>
    <w:rsid w:val="00B848B5"/>
    <w:rsid w:val="00B84974"/>
    <w:rsid w:val="00B84A2D"/>
    <w:rsid w:val="00B84B24"/>
    <w:rsid w:val="00B84C7D"/>
    <w:rsid w:val="00B84CBB"/>
    <w:rsid w:val="00B852A1"/>
    <w:rsid w:val="00B854D7"/>
    <w:rsid w:val="00B855C9"/>
    <w:rsid w:val="00B85B15"/>
    <w:rsid w:val="00B86135"/>
    <w:rsid w:val="00B862C9"/>
    <w:rsid w:val="00B862CE"/>
    <w:rsid w:val="00B86420"/>
    <w:rsid w:val="00B86577"/>
    <w:rsid w:val="00B869DC"/>
    <w:rsid w:val="00B86ECC"/>
    <w:rsid w:val="00B8717A"/>
    <w:rsid w:val="00B871F7"/>
    <w:rsid w:val="00B8728F"/>
    <w:rsid w:val="00B8747E"/>
    <w:rsid w:val="00B87514"/>
    <w:rsid w:val="00B87688"/>
    <w:rsid w:val="00B877B9"/>
    <w:rsid w:val="00B87870"/>
    <w:rsid w:val="00B8793C"/>
    <w:rsid w:val="00B87B89"/>
    <w:rsid w:val="00B87BBC"/>
    <w:rsid w:val="00B87BF6"/>
    <w:rsid w:val="00B90284"/>
    <w:rsid w:val="00B902E8"/>
    <w:rsid w:val="00B9055F"/>
    <w:rsid w:val="00B90570"/>
    <w:rsid w:val="00B905D0"/>
    <w:rsid w:val="00B9062B"/>
    <w:rsid w:val="00B90864"/>
    <w:rsid w:val="00B90C2B"/>
    <w:rsid w:val="00B90C59"/>
    <w:rsid w:val="00B90DC4"/>
    <w:rsid w:val="00B91015"/>
    <w:rsid w:val="00B91091"/>
    <w:rsid w:val="00B910DE"/>
    <w:rsid w:val="00B912B9"/>
    <w:rsid w:val="00B91692"/>
    <w:rsid w:val="00B9188E"/>
    <w:rsid w:val="00B91AB5"/>
    <w:rsid w:val="00B91CB1"/>
    <w:rsid w:val="00B91D3D"/>
    <w:rsid w:val="00B92150"/>
    <w:rsid w:val="00B92250"/>
    <w:rsid w:val="00B92541"/>
    <w:rsid w:val="00B92550"/>
    <w:rsid w:val="00B9271E"/>
    <w:rsid w:val="00B92C63"/>
    <w:rsid w:val="00B92E58"/>
    <w:rsid w:val="00B92FF0"/>
    <w:rsid w:val="00B936BE"/>
    <w:rsid w:val="00B93726"/>
    <w:rsid w:val="00B93AEB"/>
    <w:rsid w:val="00B93D3A"/>
    <w:rsid w:val="00B93D49"/>
    <w:rsid w:val="00B93E27"/>
    <w:rsid w:val="00B94224"/>
    <w:rsid w:val="00B94249"/>
    <w:rsid w:val="00B942C3"/>
    <w:rsid w:val="00B94A71"/>
    <w:rsid w:val="00B94F2F"/>
    <w:rsid w:val="00B9514C"/>
    <w:rsid w:val="00B95383"/>
    <w:rsid w:val="00B95476"/>
    <w:rsid w:val="00B95742"/>
    <w:rsid w:val="00B9574B"/>
    <w:rsid w:val="00B9595E"/>
    <w:rsid w:val="00B95A8D"/>
    <w:rsid w:val="00B95BA6"/>
    <w:rsid w:val="00B95C6E"/>
    <w:rsid w:val="00B95E2B"/>
    <w:rsid w:val="00B961CF"/>
    <w:rsid w:val="00B9626A"/>
    <w:rsid w:val="00B96271"/>
    <w:rsid w:val="00B962C3"/>
    <w:rsid w:val="00B9698A"/>
    <w:rsid w:val="00B96BAA"/>
    <w:rsid w:val="00B96D3C"/>
    <w:rsid w:val="00B96DA9"/>
    <w:rsid w:val="00B970F0"/>
    <w:rsid w:val="00B97283"/>
    <w:rsid w:val="00B97768"/>
    <w:rsid w:val="00B977D5"/>
    <w:rsid w:val="00B97982"/>
    <w:rsid w:val="00B97AAF"/>
    <w:rsid w:val="00B97D4B"/>
    <w:rsid w:val="00B97FA3"/>
    <w:rsid w:val="00B97FCB"/>
    <w:rsid w:val="00BA0014"/>
    <w:rsid w:val="00BA00B1"/>
    <w:rsid w:val="00BA033E"/>
    <w:rsid w:val="00BA06C3"/>
    <w:rsid w:val="00BA0760"/>
    <w:rsid w:val="00BA0A12"/>
    <w:rsid w:val="00BA166A"/>
    <w:rsid w:val="00BA1733"/>
    <w:rsid w:val="00BA1F2E"/>
    <w:rsid w:val="00BA2406"/>
    <w:rsid w:val="00BA2669"/>
    <w:rsid w:val="00BA27BC"/>
    <w:rsid w:val="00BA294F"/>
    <w:rsid w:val="00BA2957"/>
    <w:rsid w:val="00BA2B21"/>
    <w:rsid w:val="00BA2E37"/>
    <w:rsid w:val="00BA2EC5"/>
    <w:rsid w:val="00BA30C6"/>
    <w:rsid w:val="00BA35ED"/>
    <w:rsid w:val="00BA360C"/>
    <w:rsid w:val="00BA365F"/>
    <w:rsid w:val="00BA3B7A"/>
    <w:rsid w:val="00BA3D2C"/>
    <w:rsid w:val="00BA3E3B"/>
    <w:rsid w:val="00BA3F09"/>
    <w:rsid w:val="00BA404A"/>
    <w:rsid w:val="00BA40FD"/>
    <w:rsid w:val="00BA41EE"/>
    <w:rsid w:val="00BA4459"/>
    <w:rsid w:val="00BA4915"/>
    <w:rsid w:val="00BA4BF5"/>
    <w:rsid w:val="00BA4EDD"/>
    <w:rsid w:val="00BA4EE1"/>
    <w:rsid w:val="00BA4EE8"/>
    <w:rsid w:val="00BA4EFC"/>
    <w:rsid w:val="00BA5117"/>
    <w:rsid w:val="00BA52AC"/>
    <w:rsid w:val="00BA5A80"/>
    <w:rsid w:val="00BA5AF5"/>
    <w:rsid w:val="00BA5E5B"/>
    <w:rsid w:val="00BA5E67"/>
    <w:rsid w:val="00BA6281"/>
    <w:rsid w:val="00BA65A1"/>
    <w:rsid w:val="00BA6637"/>
    <w:rsid w:val="00BA67CE"/>
    <w:rsid w:val="00BA6AA1"/>
    <w:rsid w:val="00BA6C27"/>
    <w:rsid w:val="00BA6E30"/>
    <w:rsid w:val="00BA73DE"/>
    <w:rsid w:val="00BA75D6"/>
    <w:rsid w:val="00BA75F3"/>
    <w:rsid w:val="00BA7649"/>
    <w:rsid w:val="00BA76BC"/>
    <w:rsid w:val="00BA7740"/>
    <w:rsid w:val="00BA7B00"/>
    <w:rsid w:val="00BA7EEE"/>
    <w:rsid w:val="00BB0096"/>
    <w:rsid w:val="00BB05FB"/>
    <w:rsid w:val="00BB0669"/>
    <w:rsid w:val="00BB0691"/>
    <w:rsid w:val="00BB095E"/>
    <w:rsid w:val="00BB09D7"/>
    <w:rsid w:val="00BB0A20"/>
    <w:rsid w:val="00BB0A83"/>
    <w:rsid w:val="00BB0EF9"/>
    <w:rsid w:val="00BB0F16"/>
    <w:rsid w:val="00BB19F1"/>
    <w:rsid w:val="00BB1B9A"/>
    <w:rsid w:val="00BB1E57"/>
    <w:rsid w:val="00BB1F00"/>
    <w:rsid w:val="00BB1F79"/>
    <w:rsid w:val="00BB24C2"/>
    <w:rsid w:val="00BB254B"/>
    <w:rsid w:val="00BB2639"/>
    <w:rsid w:val="00BB2648"/>
    <w:rsid w:val="00BB268A"/>
    <w:rsid w:val="00BB26D3"/>
    <w:rsid w:val="00BB284C"/>
    <w:rsid w:val="00BB28B7"/>
    <w:rsid w:val="00BB2C2D"/>
    <w:rsid w:val="00BB2F28"/>
    <w:rsid w:val="00BB3024"/>
    <w:rsid w:val="00BB30D5"/>
    <w:rsid w:val="00BB337A"/>
    <w:rsid w:val="00BB36DD"/>
    <w:rsid w:val="00BB3BAB"/>
    <w:rsid w:val="00BB3CF5"/>
    <w:rsid w:val="00BB3FD6"/>
    <w:rsid w:val="00BB3FEF"/>
    <w:rsid w:val="00BB415D"/>
    <w:rsid w:val="00BB44AF"/>
    <w:rsid w:val="00BB44B2"/>
    <w:rsid w:val="00BB45C1"/>
    <w:rsid w:val="00BB465A"/>
    <w:rsid w:val="00BB4817"/>
    <w:rsid w:val="00BB4A51"/>
    <w:rsid w:val="00BB4CB7"/>
    <w:rsid w:val="00BB5C81"/>
    <w:rsid w:val="00BB613D"/>
    <w:rsid w:val="00BB6348"/>
    <w:rsid w:val="00BB65C0"/>
    <w:rsid w:val="00BB6789"/>
    <w:rsid w:val="00BB68F9"/>
    <w:rsid w:val="00BB69CF"/>
    <w:rsid w:val="00BB6B60"/>
    <w:rsid w:val="00BB6BDE"/>
    <w:rsid w:val="00BB6C7F"/>
    <w:rsid w:val="00BB6F4B"/>
    <w:rsid w:val="00BB70E7"/>
    <w:rsid w:val="00BB71AC"/>
    <w:rsid w:val="00BB721B"/>
    <w:rsid w:val="00BB75BF"/>
    <w:rsid w:val="00BB7741"/>
    <w:rsid w:val="00BC0299"/>
    <w:rsid w:val="00BC0358"/>
    <w:rsid w:val="00BC03F7"/>
    <w:rsid w:val="00BC0450"/>
    <w:rsid w:val="00BC0599"/>
    <w:rsid w:val="00BC05FB"/>
    <w:rsid w:val="00BC060B"/>
    <w:rsid w:val="00BC0813"/>
    <w:rsid w:val="00BC097C"/>
    <w:rsid w:val="00BC0B93"/>
    <w:rsid w:val="00BC0BAF"/>
    <w:rsid w:val="00BC0C48"/>
    <w:rsid w:val="00BC113F"/>
    <w:rsid w:val="00BC12B5"/>
    <w:rsid w:val="00BC13D5"/>
    <w:rsid w:val="00BC14CF"/>
    <w:rsid w:val="00BC14F1"/>
    <w:rsid w:val="00BC1516"/>
    <w:rsid w:val="00BC18D1"/>
    <w:rsid w:val="00BC1959"/>
    <w:rsid w:val="00BC1A3D"/>
    <w:rsid w:val="00BC1B32"/>
    <w:rsid w:val="00BC1BD5"/>
    <w:rsid w:val="00BC1CD2"/>
    <w:rsid w:val="00BC1DE3"/>
    <w:rsid w:val="00BC1EBF"/>
    <w:rsid w:val="00BC1F1A"/>
    <w:rsid w:val="00BC1FC4"/>
    <w:rsid w:val="00BC20B1"/>
    <w:rsid w:val="00BC233E"/>
    <w:rsid w:val="00BC256A"/>
    <w:rsid w:val="00BC269F"/>
    <w:rsid w:val="00BC277A"/>
    <w:rsid w:val="00BC2A27"/>
    <w:rsid w:val="00BC30C1"/>
    <w:rsid w:val="00BC3146"/>
    <w:rsid w:val="00BC3356"/>
    <w:rsid w:val="00BC365D"/>
    <w:rsid w:val="00BC37E4"/>
    <w:rsid w:val="00BC39F2"/>
    <w:rsid w:val="00BC42B8"/>
    <w:rsid w:val="00BC4933"/>
    <w:rsid w:val="00BC4ADF"/>
    <w:rsid w:val="00BC4B46"/>
    <w:rsid w:val="00BC50BA"/>
    <w:rsid w:val="00BC50E6"/>
    <w:rsid w:val="00BC551F"/>
    <w:rsid w:val="00BC554C"/>
    <w:rsid w:val="00BC57F2"/>
    <w:rsid w:val="00BC5CDA"/>
    <w:rsid w:val="00BC626A"/>
    <w:rsid w:val="00BC637E"/>
    <w:rsid w:val="00BC6442"/>
    <w:rsid w:val="00BC64D1"/>
    <w:rsid w:val="00BC6523"/>
    <w:rsid w:val="00BC6648"/>
    <w:rsid w:val="00BC67FF"/>
    <w:rsid w:val="00BC6F58"/>
    <w:rsid w:val="00BC7161"/>
    <w:rsid w:val="00BC74EA"/>
    <w:rsid w:val="00BC7777"/>
    <w:rsid w:val="00BD0030"/>
    <w:rsid w:val="00BD05E1"/>
    <w:rsid w:val="00BD085E"/>
    <w:rsid w:val="00BD0875"/>
    <w:rsid w:val="00BD08FE"/>
    <w:rsid w:val="00BD0B73"/>
    <w:rsid w:val="00BD0D0B"/>
    <w:rsid w:val="00BD0FC6"/>
    <w:rsid w:val="00BD1003"/>
    <w:rsid w:val="00BD1098"/>
    <w:rsid w:val="00BD1288"/>
    <w:rsid w:val="00BD1341"/>
    <w:rsid w:val="00BD13E2"/>
    <w:rsid w:val="00BD1517"/>
    <w:rsid w:val="00BD183D"/>
    <w:rsid w:val="00BD1994"/>
    <w:rsid w:val="00BD1A12"/>
    <w:rsid w:val="00BD1CEF"/>
    <w:rsid w:val="00BD1F9B"/>
    <w:rsid w:val="00BD22AF"/>
    <w:rsid w:val="00BD243D"/>
    <w:rsid w:val="00BD24B0"/>
    <w:rsid w:val="00BD263D"/>
    <w:rsid w:val="00BD27BB"/>
    <w:rsid w:val="00BD285B"/>
    <w:rsid w:val="00BD2DFF"/>
    <w:rsid w:val="00BD3125"/>
    <w:rsid w:val="00BD34B1"/>
    <w:rsid w:val="00BD34E7"/>
    <w:rsid w:val="00BD39F2"/>
    <w:rsid w:val="00BD3F0E"/>
    <w:rsid w:val="00BD4068"/>
    <w:rsid w:val="00BD41D8"/>
    <w:rsid w:val="00BD437B"/>
    <w:rsid w:val="00BD449F"/>
    <w:rsid w:val="00BD45C0"/>
    <w:rsid w:val="00BD4878"/>
    <w:rsid w:val="00BD4884"/>
    <w:rsid w:val="00BD4CCA"/>
    <w:rsid w:val="00BD4DEF"/>
    <w:rsid w:val="00BD4E04"/>
    <w:rsid w:val="00BD4E31"/>
    <w:rsid w:val="00BD505E"/>
    <w:rsid w:val="00BD507D"/>
    <w:rsid w:val="00BD5152"/>
    <w:rsid w:val="00BD5409"/>
    <w:rsid w:val="00BD54B2"/>
    <w:rsid w:val="00BD5627"/>
    <w:rsid w:val="00BD5659"/>
    <w:rsid w:val="00BD5B8F"/>
    <w:rsid w:val="00BD5C3C"/>
    <w:rsid w:val="00BD5CE6"/>
    <w:rsid w:val="00BD5F81"/>
    <w:rsid w:val="00BD6016"/>
    <w:rsid w:val="00BD63A8"/>
    <w:rsid w:val="00BD66D2"/>
    <w:rsid w:val="00BD67C3"/>
    <w:rsid w:val="00BD6909"/>
    <w:rsid w:val="00BD6D10"/>
    <w:rsid w:val="00BD7087"/>
    <w:rsid w:val="00BD7264"/>
    <w:rsid w:val="00BD726B"/>
    <w:rsid w:val="00BD73A7"/>
    <w:rsid w:val="00BD7CC5"/>
    <w:rsid w:val="00BD7CF0"/>
    <w:rsid w:val="00BD7E47"/>
    <w:rsid w:val="00BD7F83"/>
    <w:rsid w:val="00BE027D"/>
    <w:rsid w:val="00BE044C"/>
    <w:rsid w:val="00BE0493"/>
    <w:rsid w:val="00BE0576"/>
    <w:rsid w:val="00BE0680"/>
    <w:rsid w:val="00BE0735"/>
    <w:rsid w:val="00BE0ABB"/>
    <w:rsid w:val="00BE0E1E"/>
    <w:rsid w:val="00BE0F8F"/>
    <w:rsid w:val="00BE0FCC"/>
    <w:rsid w:val="00BE1042"/>
    <w:rsid w:val="00BE1529"/>
    <w:rsid w:val="00BE1706"/>
    <w:rsid w:val="00BE1CE2"/>
    <w:rsid w:val="00BE21F4"/>
    <w:rsid w:val="00BE223F"/>
    <w:rsid w:val="00BE2627"/>
    <w:rsid w:val="00BE2832"/>
    <w:rsid w:val="00BE2972"/>
    <w:rsid w:val="00BE2A4A"/>
    <w:rsid w:val="00BE33C2"/>
    <w:rsid w:val="00BE351C"/>
    <w:rsid w:val="00BE36A0"/>
    <w:rsid w:val="00BE388C"/>
    <w:rsid w:val="00BE3C2E"/>
    <w:rsid w:val="00BE3F60"/>
    <w:rsid w:val="00BE3FC3"/>
    <w:rsid w:val="00BE4186"/>
    <w:rsid w:val="00BE4694"/>
    <w:rsid w:val="00BE472A"/>
    <w:rsid w:val="00BE4738"/>
    <w:rsid w:val="00BE47B7"/>
    <w:rsid w:val="00BE47E0"/>
    <w:rsid w:val="00BE48AC"/>
    <w:rsid w:val="00BE49F7"/>
    <w:rsid w:val="00BE4B43"/>
    <w:rsid w:val="00BE5230"/>
    <w:rsid w:val="00BE528B"/>
    <w:rsid w:val="00BE52E7"/>
    <w:rsid w:val="00BE5352"/>
    <w:rsid w:val="00BE5580"/>
    <w:rsid w:val="00BE5953"/>
    <w:rsid w:val="00BE5A40"/>
    <w:rsid w:val="00BE5CAE"/>
    <w:rsid w:val="00BE5D96"/>
    <w:rsid w:val="00BE5E61"/>
    <w:rsid w:val="00BE5F71"/>
    <w:rsid w:val="00BE6010"/>
    <w:rsid w:val="00BE6286"/>
    <w:rsid w:val="00BE62A6"/>
    <w:rsid w:val="00BE6533"/>
    <w:rsid w:val="00BE6964"/>
    <w:rsid w:val="00BE6A5A"/>
    <w:rsid w:val="00BE6B0F"/>
    <w:rsid w:val="00BE7770"/>
    <w:rsid w:val="00BE7C5E"/>
    <w:rsid w:val="00BE7F47"/>
    <w:rsid w:val="00BF0244"/>
    <w:rsid w:val="00BF04B8"/>
    <w:rsid w:val="00BF0716"/>
    <w:rsid w:val="00BF0875"/>
    <w:rsid w:val="00BF0BF6"/>
    <w:rsid w:val="00BF11A1"/>
    <w:rsid w:val="00BF13A7"/>
    <w:rsid w:val="00BF164E"/>
    <w:rsid w:val="00BF1B2D"/>
    <w:rsid w:val="00BF1E5E"/>
    <w:rsid w:val="00BF1F16"/>
    <w:rsid w:val="00BF23A7"/>
    <w:rsid w:val="00BF23AC"/>
    <w:rsid w:val="00BF241B"/>
    <w:rsid w:val="00BF2492"/>
    <w:rsid w:val="00BF2683"/>
    <w:rsid w:val="00BF298E"/>
    <w:rsid w:val="00BF2A00"/>
    <w:rsid w:val="00BF2F5E"/>
    <w:rsid w:val="00BF30E4"/>
    <w:rsid w:val="00BF32FE"/>
    <w:rsid w:val="00BF36A2"/>
    <w:rsid w:val="00BF3805"/>
    <w:rsid w:val="00BF385E"/>
    <w:rsid w:val="00BF3AC3"/>
    <w:rsid w:val="00BF3D85"/>
    <w:rsid w:val="00BF3E39"/>
    <w:rsid w:val="00BF3EC1"/>
    <w:rsid w:val="00BF450C"/>
    <w:rsid w:val="00BF4835"/>
    <w:rsid w:val="00BF494B"/>
    <w:rsid w:val="00BF4E37"/>
    <w:rsid w:val="00BF4E52"/>
    <w:rsid w:val="00BF5171"/>
    <w:rsid w:val="00BF542F"/>
    <w:rsid w:val="00BF59B9"/>
    <w:rsid w:val="00BF5D56"/>
    <w:rsid w:val="00BF6302"/>
    <w:rsid w:val="00BF6326"/>
    <w:rsid w:val="00BF6562"/>
    <w:rsid w:val="00BF67F0"/>
    <w:rsid w:val="00BF69E3"/>
    <w:rsid w:val="00BF6AC1"/>
    <w:rsid w:val="00BF6C5C"/>
    <w:rsid w:val="00BF6C67"/>
    <w:rsid w:val="00BF72D8"/>
    <w:rsid w:val="00BF750C"/>
    <w:rsid w:val="00BF7A31"/>
    <w:rsid w:val="00BF7CB8"/>
    <w:rsid w:val="00BF7D8C"/>
    <w:rsid w:val="00BF7E84"/>
    <w:rsid w:val="00BF7F39"/>
    <w:rsid w:val="00C0022C"/>
    <w:rsid w:val="00C004E0"/>
    <w:rsid w:val="00C008EC"/>
    <w:rsid w:val="00C00992"/>
    <w:rsid w:val="00C00A87"/>
    <w:rsid w:val="00C00DD7"/>
    <w:rsid w:val="00C0110F"/>
    <w:rsid w:val="00C0128C"/>
    <w:rsid w:val="00C018D7"/>
    <w:rsid w:val="00C01C86"/>
    <w:rsid w:val="00C01F49"/>
    <w:rsid w:val="00C020F4"/>
    <w:rsid w:val="00C0219B"/>
    <w:rsid w:val="00C02319"/>
    <w:rsid w:val="00C02578"/>
    <w:rsid w:val="00C02871"/>
    <w:rsid w:val="00C02C21"/>
    <w:rsid w:val="00C02D3E"/>
    <w:rsid w:val="00C03262"/>
    <w:rsid w:val="00C03347"/>
    <w:rsid w:val="00C0346D"/>
    <w:rsid w:val="00C03661"/>
    <w:rsid w:val="00C037B8"/>
    <w:rsid w:val="00C03B60"/>
    <w:rsid w:val="00C03D9E"/>
    <w:rsid w:val="00C03DDC"/>
    <w:rsid w:val="00C03DFA"/>
    <w:rsid w:val="00C044E9"/>
    <w:rsid w:val="00C0485F"/>
    <w:rsid w:val="00C0488B"/>
    <w:rsid w:val="00C0490B"/>
    <w:rsid w:val="00C0498B"/>
    <w:rsid w:val="00C04D41"/>
    <w:rsid w:val="00C04E4F"/>
    <w:rsid w:val="00C04F0D"/>
    <w:rsid w:val="00C05097"/>
    <w:rsid w:val="00C05200"/>
    <w:rsid w:val="00C053BB"/>
    <w:rsid w:val="00C053D1"/>
    <w:rsid w:val="00C055A1"/>
    <w:rsid w:val="00C06479"/>
    <w:rsid w:val="00C0676A"/>
    <w:rsid w:val="00C067E4"/>
    <w:rsid w:val="00C069C7"/>
    <w:rsid w:val="00C06A5C"/>
    <w:rsid w:val="00C06D06"/>
    <w:rsid w:val="00C06D1B"/>
    <w:rsid w:val="00C06F1F"/>
    <w:rsid w:val="00C06FA4"/>
    <w:rsid w:val="00C070CF"/>
    <w:rsid w:val="00C072E8"/>
    <w:rsid w:val="00C0780A"/>
    <w:rsid w:val="00C07994"/>
    <w:rsid w:val="00C07A2D"/>
    <w:rsid w:val="00C07E77"/>
    <w:rsid w:val="00C1012F"/>
    <w:rsid w:val="00C104A2"/>
    <w:rsid w:val="00C106DC"/>
    <w:rsid w:val="00C10A55"/>
    <w:rsid w:val="00C10B3A"/>
    <w:rsid w:val="00C10C5D"/>
    <w:rsid w:val="00C10D0D"/>
    <w:rsid w:val="00C10D49"/>
    <w:rsid w:val="00C1167B"/>
    <w:rsid w:val="00C1167D"/>
    <w:rsid w:val="00C11952"/>
    <w:rsid w:val="00C119FC"/>
    <w:rsid w:val="00C11A81"/>
    <w:rsid w:val="00C11B4B"/>
    <w:rsid w:val="00C11D4E"/>
    <w:rsid w:val="00C11D7F"/>
    <w:rsid w:val="00C122C6"/>
    <w:rsid w:val="00C12329"/>
    <w:rsid w:val="00C12C96"/>
    <w:rsid w:val="00C12DBE"/>
    <w:rsid w:val="00C12E75"/>
    <w:rsid w:val="00C12ED9"/>
    <w:rsid w:val="00C12F60"/>
    <w:rsid w:val="00C12FAD"/>
    <w:rsid w:val="00C13102"/>
    <w:rsid w:val="00C132B2"/>
    <w:rsid w:val="00C1331F"/>
    <w:rsid w:val="00C133B6"/>
    <w:rsid w:val="00C13796"/>
    <w:rsid w:val="00C138CC"/>
    <w:rsid w:val="00C139CF"/>
    <w:rsid w:val="00C13FC4"/>
    <w:rsid w:val="00C14216"/>
    <w:rsid w:val="00C143E2"/>
    <w:rsid w:val="00C144CD"/>
    <w:rsid w:val="00C145B7"/>
    <w:rsid w:val="00C14B17"/>
    <w:rsid w:val="00C14F28"/>
    <w:rsid w:val="00C1543D"/>
    <w:rsid w:val="00C1560B"/>
    <w:rsid w:val="00C15ACC"/>
    <w:rsid w:val="00C15CF1"/>
    <w:rsid w:val="00C15E30"/>
    <w:rsid w:val="00C15F7C"/>
    <w:rsid w:val="00C15FB8"/>
    <w:rsid w:val="00C16258"/>
    <w:rsid w:val="00C16467"/>
    <w:rsid w:val="00C16475"/>
    <w:rsid w:val="00C167FE"/>
    <w:rsid w:val="00C16896"/>
    <w:rsid w:val="00C16C44"/>
    <w:rsid w:val="00C16FA5"/>
    <w:rsid w:val="00C1707E"/>
    <w:rsid w:val="00C170D5"/>
    <w:rsid w:val="00C17191"/>
    <w:rsid w:val="00C17216"/>
    <w:rsid w:val="00C174D1"/>
    <w:rsid w:val="00C1782D"/>
    <w:rsid w:val="00C17A99"/>
    <w:rsid w:val="00C17BA8"/>
    <w:rsid w:val="00C17BCE"/>
    <w:rsid w:val="00C2041B"/>
    <w:rsid w:val="00C20627"/>
    <w:rsid w:val="00C2121D"/>
    <w:rsid w:val="00C2134D"/>
    <w:rsid w:val="00C213D8"/>
    <w:rsid w:val="00C2144C"/>
    <w:rsid w:val="00C21A70"/>
    <w:rsid w:val="00C21AE3"/>
    <w:rsid w:val="00C21DE5"/>
    <w:rsid w:val="00C21E6E"/>
    <w:rsid w:val="00C22461"/>
    <w:rsid w:val="00C2249D"/>
    <w:rsid w:val="00C2256E"/>
    <w:rsid w:val="00C227AE"/>
    <w:rsid w:val="00C229D6"/>
    <w:rsid w:val="00C22ACB"/>
    <w:rsid w:val="00C22E95"/>
    <w:rsid w:val="00C22F97"/>
    <w:rsid w:val="00C230A1"/>
    <w:rsid w:val="00C230E8"/>
    <w:rsid w:val="00C23231"/>
    <w:rsid w:val="00C2326B"/>
    <w:rsid w:val="00C236B1"/>
    <w:rsid w:val="00C23795"/>
    <w:rsid w:val="00C23839"/>
    <w:rsid w:val="00C23B5E"/>
    <w:rsid w:val="00C23F9E"/>
    <w:rsid w:val="00C24217"/>
    <w:rsid w:val="00C24336"/>
    <w:rsid w:val="00C243EA"/>
    <w:rsid w:val="00C2443E"/>
    <w:rsid w:val="00C2479B"/>
    <w:rsid w:val="00C247C1"/>
    <w:rsid w:val="00C249EA"/>
    <w:rsid w:val="00C24B84"/>
    <w:rsid w:val="00C25032"/>
    <w:rsid w:val="00C250DC"/>
    <w:rsid w:val="00C2542B"/>
    <w:rsid w:val="00C256E2"/>
    <w:rsid w:val="00C25B80"/>
    <w:rsid w:val="00C25DF6"/>
    <w:rsid w:val="00C25F02"/>
    <w:rsid w:val="00C25FE3"/>
    <w:rsid w:val="00C26185"/>
    <w:rsid w:val="00C26218"/>
    <w:rsid w:val="00C26238"/>
    <w:rsid w:val="00C264E1"/>
    <w:rsid w:val="00C267E7"/>
    <w:rsid w:val="00C2699D"/>
    <w:rsid w:val="00C26A23"/>
    <w:rsid w:val="00C26C68"/>
    <w:rsid w:val="00C26D5E"/>
    <w:rsid w:val="00C27046"/>
    <w:rsid w:val="00C2739A"/>
    <w:rsid w:val="00C275D1"/>
    <w:rsid w:val="00C27692"/>
    <w:rsid w:val="00C27886"/>
    <w:rsid w:val="00C27A94"/>
    <w:rsid w:val="00C3032B"/>
    <w:rsid w:val="00C30357"/>
    <w:rsid w:val="00C304E9"/>
    <w:rsid w:val="00C30679"/>
    <w:rsid w:val="00C30911"/>
    <w:rsid w:val="00C309AA"/>
    <w:rsid w:val="00C30D14"/>
    <w:rsid w:val="00C30E55"/>
    <w:rsid w:val="00C31088"/>
    <w:rsid w:val="00C31106"/>
    <w:rsid w:val="00C316CF"/>
    <w:rsid w:val="00C3177B"/>
    <w:rsid w:val="00C31B99"/>
    <w:rsid w:val="00C31D45"/>
    <w:rsid w:val="00C31E34"/>
    <w:rsid w:val="00C320F9"/>
    <w:rsid w:val="00C3254B"/>
    <w:rsid w:val="00C3293E"/>
    <w:rsid w:val="00C32988"/>
    <w:rsid w:val="00C329B5"/>
    <w:rsid w:val="00C32C8D"/>
    <w:rsid w:val="00C32CE2"/>
    <w:rsid w:val="00C3346B"/>
    <w:rsid w:val="00C335D7"/>
    <w:rsid w:val="00C336D3"/>
    <w:rsid w:val="00C33C8C"/>
    <w:rsid w:val="00C33D3F"/>
    <w:rsid w:val="00C33D57"/>
    <w:rsid w:val="00C340B5"/>
    <w:rsid w:val="00C341B8"/>
    <w:rsid w:val="00C3440F"/>
    <w:rsid w:val="00C346BB"/>
    <w:rsid w:val="00C34824"/>
    <w:rsid w:val="00C3487F"/>
    <w:rsid w:val="00C34E80"/>
    <w:rsid w:val="00C35008"/>
    <w:rsid w:val="00C3500A"/>
    <w:rsid w:val="00C35086"/>
    <w:rsid w:val="00C35252"/>
    <w:rsid w:val="00C35582"/>
    <w:rsid w:val="00C3579F"/>
    <w:rsid w:val="00C35A65"/>
    <w:rsid w:val="00C35BA1"/>
    <w:rsid w:val="00C35C9A"/>
    <w:rsid w:val="00C35D41"/>
    <w:rsid w:val="00C35D62"/>
    <w:rsid w:val="00C35FBC"/>
    <w:rsid w:val="00C360EB"/>
    <w:rsid w:val="00C3634B"/>
    <w:rsid w:val="00C3650A"/>
    <w:rsid w:val="00C36533"/>
    <w:rsid w:val="00C36979"/>
    <w:rsid w:val="00C36A6F"/>
    <w:rsid w:val="00C36ADB"/>
    <w:rsid w:val="00C37176"/>
    <w:rsid w:val="00C37555"/>
    <w:rsid w:val="00C378B3"/>
    <w:rsid w:val="00C37BCF"/>
    <w:rsid w:val="00C401CE"/>
    <w:rsid w:val="00C40307"/>
    <w:rsid w:val="00C4064B"/>
    <w:rsid w:val="00C40779"/>
    <w:rsid w:val="00C40940"/>
    <w:rsid w:val="00C40B79"/>
    <w:rsid w:val="00C4119C"/>
    <w:rsid w:val="00C41200"/>
    <w:rsid w:val="00C41236"/>
    <w:rsid w:val="00C41309"/>
    <w:rsid w:val="00C413C3"/>
    <w:rsid w:val="00C41626"/>
    <w:rsid w:val="00C417FF"/>
    <w:rsid w:val="00C41C5E"/>
    <w:rsid w:val="00C41C82"/>
    <w:rsid w:val="00C4223F"/>
    <w:rsid w:val="00C424E6"/>
    <w:rsid w:val="00C42559"/>
    <w:rsid w:val="00C42883"/>
    <w:rsid w:val="00C42B5E"/>
    <w:rsid w:val="00C42CE0"/>
    <w:rsid w:val="00C42F91"/>
    <w:rsid w:val="00C4306F"/>
    <w:rsid w:val="00C4315C"/>
    <w:rsid w:val="00C43238"/>
    <w:rsid w:val="00C43612"/>
    <w:rsid w:val="00C43637"/>
    <w:rsid w:val="00C43A60"/>
    <w:rsid w:val="00C43DA2"/>
    <w:rsid w:val="00C43F48"/>
    <w:rsid w:val="00C44200"/>
    <w:rsid w:val="00C442B8"/>
    <w:rsid w:val="00C443B5"/>
    <w:rsid w:val="00C445C2"/>
    <w:rsid w:val="00C449D9"/>
    <w:rsid w:val="00C44DCF"/>
    <w:rsid w:val="00C44F32"/>
    <w:rsid w:val="00C45002"/>
    <w:rsid w:val="00C45104"/>
    <w:rsid w:val="00C45183"/>
    <w:rsid w:val="00C45337"/>
    <w:rsid w:val="00C456CE"/>
    <w:rsid w:val="00C45704"/>
    <w:rsid w:val="00C457B4"/>
    <w:rsid w:val="00C4593A"/>
    <w:rsid w:val="00C45CE7"/>
    <w:rsid w:val="00C45E0B"/>
    <w:rsid w:val="00C45FA1"/>
    <w:rsid w:val="00C46043"/>
    <w:rsid w:val="00C46226"/>
    <w:rsid w:val="00C463BC"/>
    <w:rsid w:val="00C463C5"/>
    <w:rsid w:val="00C464E4"/>
    <w:rsid w:val="00C465AE"/>
    <w:rsid w:val="00C4713B"/>
    <w:rsid w:val="00C47251"/>
    <w:rsid w:val="00C47393"/>
    <w:rsid w:val="00C47999"/>
    <w:rsid w:val="00C479CE"/>
    <w:rsid w:val="00C479EF"/>
    <w:rsid w:val="00C47B00"/>
    <w:rsid w:val="00C47C25"/>
    <w:rsid w:val="00C47C82"/>
    <w:rsid w:val="00C47D01"/>
    <w:rsid w:val="00C47D3F"/>
    <w:rsid w:val="00C47DC9"/>
    <w:rsid w:val="00C50099"/>
    <w:rsid w:val="00C50112"/>
    <w:rsid w:val="00C502F2"/>
    <w:rsid w:val="00C50309"/>
    <w:rsid w:val="00C50547"/>
    <w:rsid w:val="00C50571"/>
    <w:rsid w:val="00C50CAE"/>
    <w:rsid w:val="00C5143B"/>
    <w:rsid w:val="00C5159D"/>
    <w:rsid w:val="00C5179E"/>
    <w:rsid w:val="00C522FA"/>
    <w:rsid w:val="00C52406"/>
    <w:rsid w:val="00C524BC"/>
    <w:rsid w:val="00C525B5"/>
    <w:rsid w:val="00C52663"/>
    <w:rsid w:val="00C52891"/>
    <w:rsid w:val="00C52AC0"/>
    <w:rsid w:val="00C52E26"/>
    <w:rsid w:val="00C53018"/>
    <w:rsid w:val="00C530E0"/>
    <w:rsid w:val="00C53372"/>
    <w:rsid w:val="00C538E6"/>
    <w:rsid w:val="00C53BA7"/>
    <w:rsid w:val="00C53BE7"/>
    <w:rsid w:val="00C53D40"/>
    <w:rsid w:val="00C53D6A"/>
    <w:rsid w:val="00C53FA7"/>
    <w:rsid w:val="00C548CB"/>
    <w:rsid w:val="00C54A7F"/>
    <w:rsid w:val="00C54B2F"/>
    <w:rsid w:val="00C54F0A"/>
    <w:rsid w:val="00C5503F"/>
    <w:rsid w:val="00C5524D"/>
    <w:rsid w:val="00C5538F"/>
    <w:rsid w:val="00C55396"/>
    <w:rsid w:val="00C5566E"/>
    <w:rsid w:val="00C55B02"/>
    <w:rsid w:val="00C55B89"/>
    <w:rsid w:val="00C55D11"/>
    <w:rsid w:val="00C55F51"/>
    <w:rsid w:val="00C5691C"/>
    <w:rsid w:val="00C56BBA"/>
    <w:rsid w:val="00C56BF5"/>
    <w:rsid w:val="00C5713F"/>
    <w:rsid w:val="00C5779F"/>
    <w:rsid w:val="00C577D4"/>
    <w:rsid w:val="00C57969"/>
    <w:rsid w:val="00C57D05"/>
    <w:rsid w:val="00C600B6"/>
    <w:rsid w:val="00C60297"/>
    <w:rsid w:val="00C603F2"/>
    <w:rsid w:val="00C60474"/>
    <w:rsid w:val="00C60800"/>
    <w:rsid w:val="00C608A1"/>
    <w:rsid w:val="00C60BC7"/>
    <w:rsid w:val="00C60CB9"/>
    <w:rsid w:val="00C61A04"/>
    <w:rsid w:val="00C61AFC"/>
    <w:rsid w:val="00C61B45"/>
    <w:rsid w:val="00C61D99"/>
    <w:rsid w:val="00C61F35"/>
    <w:rsid w:val="00C621A7"/>
    <w:rsid w:val="00C62402"/>
    <w:rsid w:val="00C62433"/>
    <w:rsid w:val="00C6257C"/>
    <w:rsid w:val="00C626C7"/>
    <w:rsid w:val="00C62AB4"/>
    <w:rsid w:val="00C62BA1"/>
    <w:rsid w:val="00C62C12"/>
    <w:rsid w:val="00C62F0B"/>
    <w:rsid w:val="00C63684"/>
    <w:rsid w:val="00C636C7"/>
    <w:rsid w:val="00C63916"/>
    <w:rsid w:val="00C63A92"/>
    <w:rsid w:val="00C63AD8"/>
    <w:rsid w:val="00C63B69"/>
    <w:rsid w:val="00C63EDD"/>
    <w:rsid w:val="00C63F06"/>
    <w:rsid w:val="00C63F89"/>
    <w:rsid w:val="00C644BA"/>
    <w:rsid w:val="00C644E2"/>
    <w:rsid w:val="00C644F5"/>
    <w:rsid w:val="00C645D9"/>
    <w:rsid w:val="00C647D9"/>
    <w:rsid w:val="00C64812"/>
    <w:rsid w:val="00C64951"/>
    <w:rsid w:val="00C64CA2"/>
    <w:rsid w:val="00C65081"/>
    <w:rsid w:val="00C65283"/>
    <w:rsid w:val="00C6554E"/>
    <w:rsid w:val="00C65607"/>
    <w:rsid w:val="00C65A87"/>
    <w:rsid w:val="00C65CA0"/>
    <w:rsid w:val="00C65CFD"/>
    <w:rsid w:val="00C65DE5"/>
    <w:rsid w:val="00C66662"/>
    <w:rsid w:val="00C66858"/>
    <w:rsid w:val="00C66950"/>
    <w:rsid w:val="00C66984"/>
    <w:rsid w:val="00C66CB8"/>
    <w:rsid w:val="00C66CF6"/>
    <w:rsid w:val="00C66EC5"/>
    <w:rsid w:val="00C6701B"/>
    <w:rsid w:val="00C6791C"/>
    <w:rsid w:val="00C67A37"/>
    <w:rsid w:val="00C67AAB"/>
    <w:rsid w:val="00C67C5D"/>
    <w:rsid w:val="00C67C85"/>
    <w:rsid w:val="00C67F8F"/>
    <w:rsid w:val="00C7033F"/>
    <w:rsid w:val="00C70572"/>
    <w:rsid w:val="00C705AF"/>
    <w:rsid w:val="00C70646"/>
    <w:rsid w:val="00C7076C"/>
    <w:rsid w:val="00C7099D"/>
    <w:rsid w:val="00C709F6"/>
    <w:rsid w:val="00C70C6D"/>
    <w:rsid w:val="00C70DA0"/>
    <w:rsid w:val="00C70E8B"/>
    <w:rsid w:val="00C71254"/>
    <w:rsid w:val="00C712F1"/>
    <w:rsid w:val="00C716E8"/>
    <w:rsid w:val="00C71840"/>
    <w:rsid w:val="00C71A8B"/>
    <w:rsid w:val="00C71AA2"/>
    <w:rsid w:val="00C71FD9"/>
    <w:rsid w:val="00C7211A"/>
    <w:rsid w:val="00C721FC"/>
    <w:rsid w:val="00C72356"/>
    <w:rsid w:val="00C723BA"/>
    <w:rsid w:val="00C723E2"/>
    <w:rsid w:val="00C7249E"/>
    <w:rsid w:val="00C724BF"/>
    <w:rsid w:val="00C724FB"/>
    <w:rsid w:val="00C728F2"/>
    <w:rsid w:val="00C72B57"/>
    <w:rsid w:val="00C72C83"/>
    <w:rsid w:val="00C72D28"/>
    <w:rsid w:val="00C730D6"/>
    <w:rsid w:val="00C731B3"/>
    <w:rsid w:val="00C73452"/>
    <w:rsid w:val="00C73670"/>
    <w:rsid w:val="00C736A7"/>
    <w:rsid w:val="00C736B2"/>
    <w:rsid w:val="00C736EC"/>
    <w:rsid w:val="00C73A27"/>
    <w:rsid w:val="00C73EC8"/>
    <w:rsid w:val="00C745ED"/>
    <w:rsid w:val="00C74755"/>
    <w:rsid w:val="00C747CA"/>
    <w:rsid w:val="00C7486D"/>
    <w:rsid w:val="00C74B4E"/>
    <w:rsid w:val="00C74E67"/>
    <w:rsid w:val="00C74F67"/>
    <w:rsid w:val="00C75177"/>
    <w:rsid w:val="00C75315"/>
    <w:rsid w:val="00C75447"/>
    <w:rsid w:val="00C75604"/>
    <w:rsid w:val="00C75827"/>
    <w:rsid w:val="00C75BB7"/>
    <w:rsid w:val="00C75CE0"/>
    <w:rsid w:val="00C75E5B"/>
    <w:rsid w:val="00C75F9F"/>
    <w:rsid w:val="00C7602B"/>
    <w:rsid w:val="00C7607C"/>
    <w:rsid w:val="00C7623F"/>
    <w:rsid w:val="00C763FB"/>
    <w:rsid w:val="00C764D4"/>
    <w:rsid w:val="00C7679A"/>
    <w:rsid w:val="00C76C1D"/>
    <w:rsid w:val="00C76C8B"/>
    <w:rsid w:val="00C76FB3"/>
    <w:rsid w:val="00C77012"/>
    <w:rsid w:val="00C77154"/>
    <w:rsid w:val="00C771B0"/>
    <w:rsid w:val="00C7733E"/>
    <w:rsid w:val="00C773F4"/>
    <w:rsid w:val="00C77A02"/>
    <w:rsid w:val="00C77D65"/>
    <w:rsid w:val="00C77D80"/>
    <w:rsid w:val="00C77F1A"/>
    <w:rsid w:val="00C77FD4"/>
    <w:rsid w:val="00C8012E"/>
    <w:rsid w:val="00C801D0"/>
    <w:rsid w:val="00C80320"/>
    <w:rsid w:val="00C80399"/>
    <w:rsid w:val="00C803E1"/>
    <w:rsid w:val="00C80911"/>
    <w:rsid w:val="00C80CCE"/>
    <w:rsid w:val="00C80E5A"/>
    <w:rsid w:val="00C80FD6"/>
    <w:rsid w:val="00C80FE7"/>
    <w:rsid w:val="00C8119B"/>
    <w:rsid w:val="00C811D2"/>
    <w:rsid w:val="00C81656"/>
    <w:rsid w:val="00C81B18"/>
    <w:rsid w:val="00C81E3F"/>
    <w:rsid w:val="00C81EAF"/>
    <w:rsid w:val="00C81EF9"/>
    <w:rsid w:val="00C81FCB"/>
    <w:rsid w:val="00C81FD6"/>
    <w:rsid w:val="00C82461"/>
    <w:rsid w:val="00C82501"/>
    <w:rsid w:val="00C82504"/>
    <w:rsid w:val="00C826BC"/>
    <w:rsid w:val="00C82A30"/>
    <w:rsid w:val="00C82C0D"/>
    <w:rsid w:val="00C83190"/>
    <w:rsid w:val="00C83492"/>
    <w:rsid w:val="00C8405D"/>
    <w:rsid w:val="00C841D6"/>
    <w:rsid w:val="00C84715"/>
    <w:rsid w:val="00C84B0D"/>
    <w:rsid w:val="00C84B38"/>
    <w:rsid w:val="00C84CD2"/>
    <w:rsid w:val="00C84E4C"/>
    <w:rsid w:val="00C84F54"/>
    <w:rsid w:val="00C850D5"/>
    <w:rsid w:val="00C8568A"/>
    <w:rsid w:val="00C85745"/>
    <w:rsid w:val="00C85E73"/>
    <w:rsid w:val="00C85F12"/>
    <w:rsid w:val="00C86471"/>
    <w:rsid w:val="00C8689E"/>
    <w:rsid w:val="00C86DFB"/>
    <w:rsid w:val="00C86EC7"/>
    <w:rsid w:val="00C86F17"/>
    <w:rsid w:val="00C871CD"/>
    <w:rsid w:val="00C871F1"/>
    <w:rsid w:val="00C877AB"/>
    <w:rsid w:val="00C87C80"/>
    <w:rsid w:val="00C87F75"/>
    <w:rsid w:val="00C87FC9"/>
    <w:rsid w:val="00C90229"/>
    <w:rsid w:val="00C90768"/>
    <w:rsid w:val="00C913C9"/>
    <w:rsid w:val="00C914F3"/>
    <w:rsid w:val="00C91955"/>
    <w:rsid w:val="00C919DA"/>
    <w:rsid w:val="00C919EC"/>
    <w:rsid w:val="00C91D9D"/>
    <w:rsid w:val="00C9241A"/>
    <w:rsid w:val="00C92476"/>
    <w:rsid w:val="00C924E4"/>
    <w:rsid w:val="00C926E2"/>
    <w:rsid w:val="00C928F6"/>
    <w:rsid w:val="00C92994"/>
    <w:rsid w:val="00C930D4"/>
    <w:rsid w:val="00C93213"/>
    <w:rsid w:val="00C934CC"/>
    <w:rsid w:val="00C93D61"/>
    <w:rsid w:val="00C94066"/>
    <w:rsid w:val="00C941B3"/>
    <w:rsid w:val="00C94797"/>
    <w:rsid w:val="00C947F4"/>
    <w:rsid w:val="00C94B01"/>
    <w:rsid w:val="00C94C76"/>
    <w:rsid w:val="00C950B9"/>
    <w:rsid w:val="00C952F5"/>
    <w:rsid w:val="00C954AB"/>
    <w:rsid w:val="00C955F5"/>
    <w:rsid w:val="00C9570C"/>
    <w:rsid w:val="00C9576F"/>
    <w:rsid w:val="00C95BB4"/>
    <w:rsid w:val="00C95D5F"/>
    <w:rsid w:val="00C96599"/>
    <w:rsid w:val="00C96841"/>
    <w:rsid w:val="00C96B6B"/>
    <w:rsid w:val="00C96EDF"/>
    <w:rsid w:val="00C97264"/>
    <w:rsid w:val="00C97B1A"/>
    <w:rsid w:val="00C97E28"/>
    <w:rsid w:val="00CA002F"/>
    <w:rsid w:val="00CA0052"/>
    <w:rsid w:val="00CA0201"/>
    <w:rsid w:val="00CA0383"/>
    <w:rsid w:val="00CA0430"/>
    <w:rsid w:val="00CA04CF"/>
    <w:rsid w:val="00CA084D"/>
    <w:rsid w:val="00CA0A33"/>
    <w:rsid w:val="00CA0A66"/>
    <w:rsid w:val="00CA0D2D"/>
    <w:rsid w:val="00CA0D98"/>
    <w:rsid w:val="00CA114E"/>
    <w:rsid w:val="00CA140D"/>
    <w:rsid w:val="00CA1497"/>
    <w:rsid w:val="00CA1612"/>
    <w:rsid w:val="00CA1BD1"/>
    <w:rsid w:val="00CA1DD5"/>
    <w:rsid w:val="00CA1E22"/>
    <w:rsid w:val="00CA1EDE"/>
    <w:rsid w:val="00CA26B4"/>
    <w:rsid w:val="00CA29FC"/>
    <w:rsid w:val="00CA2BF1"/>
    <w:rsid w:val="00CA2F7E"/>
    <w:rsid w:val="00CA36AC"/>
    <w:rsid w:val="00CA43F3"/>
    <w:rsid w:val="00CA49EE"/>
    <w:rsid w:val="00CA4A37"/>
    <w:rsid w:val="00CA4D13"/>
    <w:rsid w:val="00CA4D23"/>
    <w:rsid w:val="00CA5216"/>
    <w:rsid w:val="00CA54BB"/>
    <w:rsid w:val="00CA5520"/>
    <w:rsid w:val="00CA5633"/>
    <w:rsid w:val="00CA58CD"/>
    <w:rsid w:val="00CA5F4A"/>
    <w:rsid w:val="00CA630C"/>
    <w:rsid w:val="00CA6434"/>
    <w:rsid w:val="00CA643B"/>
    <w:rsid w:val="00CA645E"/>
    <w:rsid w:val="00CA661E"/>
    <w:rsid w:val="00CA6672"/>
    <w:rsid w:val="00CA66CC"/>
    <w:rsid w:val="00CA694A"/>
    <w:rsid w:val="00CA7751"/>
    <w:rsid w:val="00CA796B"/>
    <w:rsid w:val="00CB0009"/>
    <w:rsid w:val="00CB00CA"/>
    <w:rsid w:val="00CB0259"/>
    <w:rsid w:val="00CB02A3"/>
    <w:rsid w:val="00CB03EB"/>
    <w:rsid w:val="00CB0765"/>
    <w:rsid w:val="00CB0A1B"/>
    <w:rsid w:val="00CB11D7"/>
    <w:rsid w:val="00CB147D"/>
    <w:rsid w:val="00CB15ED"/>
    <w:rsid w:val="00CB1877"/>
    <w:rsid w:val="00CB1B87"/>
    <w:rsid w:val="00CB1C1D"/>
    <w:rsid w:val="00CB1C74"/>
    <w:rsid w:val="00CB1C9D"/>
    <w:rsid w:val="00CB1CCA"/>
    <w:rsid w:val="00CB1DB8"/>
    <w:rsid w:val="00CB1EAE"/>
    <w:rsid w:val="00CB1EE1"/>
    <w:rsid w:val="00CB1FEB"/>
    <w:rsid w:val="00CB21DA"/>
    <w:rsid w:val="00CB265B"/>
    <w:rsid w:val="00CB2B87"/>
    <w:rsid w:val="00CB346A"/>
    <w:rsid w:val="00CB34EC"/>
    <w:rsid w:val="00CB34EF"/>
    <w:rsid w:val="00CB381B"/>
    <w:rsid w:val="00CB38F2"/>
    <w:rsid w:val="00CB3B0D"/>
    <w:rsid w:val="00CB3FA1"/>
    <w:rsid w:val="00CB4094"/>
    <w:rsid w:val="00CB42AB"/>
    <w:rsid w:val="00CB42B8"/>
    <w:rsid w:val="00CB4598"/>
    <w:rsid w:val="00CB459F"/>
    <w:rsid w:val="00CB4713"/>
    <w:rsid w:val="00CB4892"/>
    <w:rsid w:val="00CB4B3F"/>
    <w:rsid w:val="00CB4EB3"/>
    <w:rsid w:val="00CB4F6D"/>
    <w:rsid w:val="00CB52E6"/>
    <w:rsid w:val="00CB54B0"/>
    <w:rsid w:val="00CB5BCC"/>
    <w:rsid w:val="00CB60BB"/>
    <w:rsid w:val="00CB61EA"/>
    <w:rsid w:val="00CB6506"/>
    <w:rsid w:val="00CB655C"/>
    <w:rsid w:val="00CB66CC"/>
    <w:rsid w:val="00CB6A7E"/>
    <w:rsid w:val="00CB6BBA"/>
    <w:rsid w:val="00CB6BEE"/>
    <w:rsid w:val="00CB71A4"/>
    <w:rsid w:val="00CB7397"/>
    <w:rsid w:val="00CB7578"/>
    <w:rsid w:val="00CB783E"/>
    <w:rsid w:val="00CB7962"/>
    <w:rsid w:val="00CB7993"/>
    <w:rsid w:val="00CB7E3A"/>
    <w:rsid w:val="00CB7F38"/>
    <w:rsid w:val="00CC0283"/>
    <w:rsid w:val="00CC02A1"/>
    <w:rsid w:val="00CC03A4"/>
    <w:rsid w:val="00CC0453"/>
    <w:rsid w:val="00CC055B"/>
    <w:rsid w:val="00CC079A"/>
    <w:rsid w:val="00CC09E5"/>
    <w:rsid w:val="00CC0BB5"/>
    <w:rsid w:val="00CC0E34"/>
    <w:rsid w:val="00CC0E7C"/>
    <w:rsid w:val="00CC0F7D"/>
    <w:rsid w:val="00CC0FC5"/>
    <w:rsid w:val="00CC152D"/>
    <w:rsid w:val="00CC1AA4"/>
    <w:rsid w:val="00CC277A"/>
    <w:rsid w:val="00CC296B"/>
    <w:rsid w:val="00CC318F"/>
    <w:rsid w:val="00CC3222"/>
    <w:rsid w:val="00CC38D9"/>
    <w:rsid w:val="00CC39F7"/>
    <w:rsid w:val="00CC3DA5"/>
    <w:rsid w:val="00CC42DC"/>
    <w:rsid w:val="00CC44DC"/>
    <w:rsid w:val="00CC46E8"/>
    <w:rsid w:val="00CC4B35"/>
    <w:rsid w:val="00CC4E84"/>
    <w:rsid w:val="00CC4EC4"/>
    <w:rsid w:val="00CC5153"/>
    <w:rsid w:val="00CC5665"/>
    <w:rsid w:val="00CC595F"/>
    <w:rsid w:val="00CC5D3A"/>
    <w:rsid w:val="00CC5F6C"/>
    <w:rsid w:val="00CC5FC5"/>
    <w:rsid w:val="00CC6006"/>
    <w:rsid w:val="00CC62F3"/>
    <w:rsid w:val="00CC635C"/>
    <w:rsid w:val="00CC64E0"/>
    <w:rsid w:val="00CC64E8"/>
    <w:rsid w:val="00CC68BE"/>
    <w:rsid w:val="00CC6C69"/>
    <w:rsid w:val="00CC6EDC"/>
    <w:rsid w:val="00CC719C"/>
    <w:rsid w:val="00CC71C1"/>
    <w:rsid w:val="00CC7293"/>
    <w:rsid w:val="00CC72D9"/>
    <w:rsid w:val="00CC7475"/>
    <w:rsid w:val="00CC7751"/>
    <w:rsid w:val="00CC78BF"/>
    <w:rsid w:val="00CC7960"/>
    <w:rsid w:val="00CD0185"/>
    <w:rsid w:val="00CD036D"/>
    <w:rsid w:val="00CD0379"/>
    <w:rsid w:val="00CD03A6"/>
    <w:rsid w:val="00CD0561"/>
    <w:rsid w:val="00CD06FE"/>
    <w:rsid w:val="00CD082B"/>
    <w:rsid w:val="00CD106C"/>
    <w:rsid w:val="00CD109B"/>
    <w:rsid w:val="00CD1394"/>
    <w:rsid w:val="00CD1620"/>
    <w:rsid w:val="00CD1E52"/>
    <w:rsid w:val="00CD200B"/>
    <w:rsid w:val="00CD2111"/>
    <w:rsid w:val="00CD232B"/>
    <w:rsid w:val="00CD26A5"/>
    <w:rsid w:val="00CD2A6C"/>
    <w:rsid w:val="00CD2F20"/>
    <w:rsid w:val="00CD329D"/>
    <w:rsid w:val="00CD3A77"/>
    <w:rsid w:val="00CD3A9C"/>
    <w:rsid w:val="00CD3CA7"/>
    <w:rsid w:val="00CD3CBE"/>
    <w:rsid w:val="00CD3EC0"/>
    <w:rsid w:val="00CD3FAF"/>
    <w:rsid w:val="00CD4217"/>
    <w:rsid w:val="00CD432A"/>
    <w:rsid w:val="00CD44E1"/>
    <w:rsid w:val="00CD457E"/>
    <w:rsid w:val="00CD4E5E"/>
    <w:rsid w:val="00CD50D4"/>
    <w:rsid w:val="00CD5142"/>
    <w:rsid w:val="00CD5279"/>
    <w:rsid w:val="00CD5328"/>
    <w:rsid w:val="00CD53BE"/>
    <w:rsid w:val="00CD5963"/>
    <w:rsid w:val="00CD597E"/>
    <w:rsid w:val="00CD5A86"/>
    <w:rsid w:val="00CD5BAD"/>
    <w:rsid w:val="00CD609D"/>
    <w:rsid w:val="00CD618C"/>
    <w:rsid w:val="00CD61CB"/>
    <w:rsid w:val="00CD64A0"/>
    <w:rsid w:val="00CD6902"/>
    <w:rsid w:val="00CD6A92"/>
    <w:rsid w:val="00CD6BC0"/>
    <w:rsid w:val="00CD6C04"/>
    <w:rsid w:val="00CD6CA4"/>
    <w:rsid w:val="00CD6EB8"/>
    <w:rsid w:val="00CD7006"/>
    <w:rsid w:val="00CD7C0F"/>
    <w:rsid w:val="00CD7D20"/>
    <w:rsid w:val="00CE01FA"/>
    <w:rsid w:val="00CE028E"/>
    <w:rsid w:val="00CE03AE"/>
    <w:rsid w:val="00CE03C4"/>
    <w:rsid w:val="00CE050C"/>
    <w:rsid w:val="00CE0D75"/>
    <w:rsid w:val="00CE0E34"/>
    <w:rsid w:val="00CE0EDD"/>
    <w:rsid w:val="00CE1535"/>
    <w:rsid w:val="00CE157F"/>
    <w:rsid w:val="00CE158A"/>
    <w:rsid w:val="00CE2366"/>
    <w:rsid w:val="00CE264A"/>
    <w:rsid w:val="00CE28A2"/>
    <w:rsid w:val="00CE2AD3"/>
    <w:rsid w:val="00CE2BCA"/>
    <w:rsid w:val="00CE2D5F"/>
    <w:rsid w:val="00CE2F3F"/>
    <w:rsid w:val="00CE2F47"/>
    <w:rsid w:val="00CE32E7"/>
    <w:rsid w:val="00CE33DA"/>
    <w:rsid w:val="00CE3400"/>
    <w:rsid w:val="00CE34B2"/>
    <w:rsid w:val="00CE36B0"/>
    <w:rsid w:val="00CE38AC"/>
    <w:rsid w:val="00CE3B58"/>
    <w:rsid w:val="00CE3E11"/>
    <w:rsid w:val="00CE40A5"/>
    <w:rsid w:val="00CE4103"/>
    <w:rsid w:val="00CE45AF"/>
    <w:rsid w:val="00CE46BA"/>
    <w:rsid w:val="00CE4976"/>
    <w:rsid w:val="00CE4B25"/>
    <w:rsid w:val="00CE50DB"/>
    <w:rsid w:val="00CE51AC"/>
    <w:rsid w:val="00CE53A8"/>
    <w:rsid w:val="00CE550A"/>
    <w:rsid w:val="00CE5536"/>
    <w:rsid w:val="00CE5567"/>
    <w:rsid w:val="00CE56B3"/>
    <w:rsid w:val="00CE587C"/>
    <w:rsid w:val="00CE5B11"/>
    <w:rsid w:val="00CE5D17"/>
    <w:rsid w:val="00CE5ED1"/>
    <w:rsid w:val="00CE6220"/>
    <w:rsid w:val="00CE65FD"/>
    <w:rsid w:val="00CE6A2D"/>
    <w:rsid w:val="00CE6F1B"/>
    <w:rsid w:val="00CE7403"/>
    <w:rsid w:val="00CE740C"/>
    <w:rsid w:val="00CE770B"/>
    <w:rsid w:val="00CE78D5"/>
    <w:rsid w:val="00CE7A3F"/>
    <w:rsid w:val="00CE7CED"/>
    <w:rsid w:val="00CE7DC9"/>
    <w:rsid w:val="00CE7F98"/>
    <w:rsid w:val="00CF039A"/>
    <w:rsid w:val="00CF046C"/>
    <w:rsid w:val="00CF06F0"/>
    <w:rsid w:val="00CF0B02"/>
    <w:rsid w:val="00CF0C07"/>
    <w:rsid w:val="00CF0EFE"/>
    <w:rsid w:val="00CF0FC4"/>
    <w:rsid w:val="00CF1251"/>
    <w:rsid w:val="00CF1485"/>
    <w:rsid w:val="00CF14A7"/>
    <w:rsid w:val="00CF1745"/>
    <w:rsid w:val="00CF1817"/>
    <w:rsid w:val="00CF186C"/>
    <w:rsid w:val="00CF1B70"/>
    <w:rsid w:val="00CF1E6E"/>
    <w:rsid w:val="00CF211D"/>
    <w:rsid w:val="00CF21EB"/>
    <w:rsid w:val="00CF26CD"/>
    <w:rsid w:val="00CF2C85"/>
    <w:rsid w:val="00CF2CBD"/>
    <w:rsid w:val="00CF2D06"/>
    <w:rsid w:val="00CF2DE0"/>
    <w:rsid w:val="00CF32EC"/>
    <w:rsid w:val="00CF37DE"/>
    <w:rsid w:val="00CF3E50"/>
    <w:rsid w:val="00CF4158"/>
    <w:rsid w:val="00CF4444"/>
    <w:rsid w:val="00CF447B"/>
    <w:rsid w:val="00CF4497"/>
    <w:rsid w:val="00CF44FA"/>
    <w:rsid w:val="00CF4780"/>
    <w:rsid w:val="00CF4EEC"/>
    <w:rsid w:val="00CF5071"/>
    <w:rsid w:val="00CF511D"/>
    <w:rsid w:val="00CF51CA"/>
    <w:rsid w:val="00CF5306"/>
    <w:rsid w:val="00CF5319"/>
    <w:rsid w:val="00CF5325"/>
    <w:rsid w:val="00CF53C2"/>
    <w:rsid w:val="00CF553C"/>
    <w:rsid w:val="00CF5781"/>
    <w:rsid w:val="00CF5A7B"/>
    <w:rsid w:val="00CF5EC8"/>
    <w:rsid w:val="00CF5FB7"/>
    <w:rsid w:val="00CF6453"/>
    <w:rsid w:val="00CF6A21"/>
    <w:rsid w:val="00CF6AC3"/>
    <w:rsid w:val="00CF750A"/>
    <w:rsid w:val="00CF7C6F"/>
    <w:rsid w:val="00CF7F1C"/>
    <w:rsid w:val="00D00464"/>
    <w:rsid w:val="00D006FF"/>
    <w:rsid w:val="00D009BD"/>
    <w:rsid w:val="00D00D8A"/>
    <w:rsid w:val="00D00E2A"/>
    <w:rsid w:val="00D012D1"/>
    <w:rsid w:val="00D0145C"/>
    <w:rsid w:val="00D0159D"/>
    <w:rsid w:val="00D01647"/>
    <w:rsid w:val="00D01735"/>
    <w:rsid w:val="00D01A2A"/>
    <w:rsid w:val="00D01BC8"/>
    <w:rsid w:val="00D01F36"/>
    <w:rsid w:val="00D01F69"/>
    <w:rsid w:val="00D02244"/>
    <w:rsid w:val="00D0275F"/>
    <w:rsid w:val="00D028F0"/>
    <w:rsid w:val="00D02A70"/>
    <w:rsid w:val="00D02E9F"/>
    <w:rsid w:val="00D03119"/>
    <w:rsid w:val="00D03201"/>
    <w:rsid w:val="00D0327E"/>
    <w:rsid w:val="00D0349A"/>
    <w:rsid w:val="00D0359C"/>
    <w:rsid w:val="00D0359F"/>
    <w:rsid w:val="00D03946"/>
    <w:rsid w:val="00D0397A"/>
    <w:rsid w:val="00D03AC4"/>
    <w:rsid w:val="00D03CB3"/>
    <w:rsid w:val="00D03E0B"/>
    <w:rsid w:val="00D03F5E"/>
    <w:rsid w:val="00D0401A"/>
    <w:rsid w:val="00D0429B"/>
    <w:rsid w:val="00D04A58"/>
    <w:rsid w:val="00D04E66"/>
    <w:rsid w:val="00D0515C"/>
    <w:rsid w:val="00D0528E"/>
    <w:rsid w:val="00D054C9"/>
    <w:rsid w:val="00D057B3"/>
    <w:rsid w:val="00D0584C"/>
    <w:rsid w:val="00D05851"/>
    <w:rsid w:val="00D05860"/>
    <w:rsid w:val="00D05932"/>
    <w:rsid w:val="00D059A6"/>
    <w:rsid w:val="00D05B00"/>
    <w:rsid w:val="00D05F17"/>
    <w:rsid w:val="00D06131"/>
    <w:rsid w:val="00D06280"/>
    <w:rsid w:val="00D062D3"/>
    <w:rsid w:val="00D06940"/>
    <w:rsid w:val="00D06A57"/>
    <w:rsid w:val="00D06CF4"/>
    <w:rsid w:val="00D07658"/>
    <w:rsid w:val="00D077A4"/>
    <w:rsid w:val="00D078CE"/>
    <w:rsid w:val="00D079F4"/>
    <w:rsid w:val="00D07A79"/>
    <w:rsid w:val="00D07A9F"/>
    <w:rsid w:val="00D07D00"/>
    <w:rsid w:val="00D07D18"/>
    <w:rsid w:val="00D07F62"/>
    <w:rsid w:val="00D10169"/>
    <w:rsid w:val="00D103FE"/>
    <w:rsid w:val="00D10672"/>
    <w:rsid w:val="00D10AB6"/>
    <w:rsid w:val="00D10D0E"/>
    <w:rsid w:val="00D10E31"/>
    <w:rsid w:val="00D10FD6"/>
    <w:rsid w:val="00D10FEF"/>
    <w:rsid w:val="00D11147"/>
    <w:rsid w:val="00D115E9"/>
    <w:rsid w:val="00D11806"/>
    <w:rsid w:val="00D1195D"/>
    <w:rsid w:val="00D11D86"/>
    <w:rsid w:val="00D12011"/>
    <w:rsid w:val="00D120DC"/>
    <w:rsid w:val="00D1222F"/>
    <w:rsid w:val="00D125F4"/>
    <w:rsid w:val="00D12865"/>
    <w:rsid w:val="00D1288D"/>
    <w:rsid w:val="00D12B4C"/>
    <w:rsid w:val="00D12BC2"/>
    <w:rsid w:val="00D12E5C"/>
    <w:rsid w:val="00D131F7"/>
    <w:rsid w:val="00D133EF"/>
    <w:rsid w:val="00D1345F"/>
    <w:rsid w:val="00D134E4"/>
    <w:rsid w:val="00D138BC"/>
    <w:rsid w:val="00D139F2"/>
    <w:rsid w:val="00D13AB9"/>
    <w:rsid w:val="00D13B99"/>
    <w:rsid w:val="00D13C8B"/>
    <w:rsid w:val="00D13E20"/>
    <w:rsid w:val="00D1415B"/>
    <w:rsid w:val="00D143A5"/>
    <w:rsid w:val="00D14676"/>
    <w:rsid w:val="00D148A3"/>
    <w:rsid w:val="00D1495A"/>
    <w:rsid w:val="00D14AEA"/>
    <w:rsid w:val="00D14B59"/>
    <w:rsid w:val="00D14CD2"/>
    <w:rsid w:val="00D14D0C"/>
    <w:rsid w:val="00D14D74"/>
    <w:rsid w:val="00D14E29"/>
    <w:rsid w:val="00D14E95"/>
    <w:rsid w:val="00D14ED2"/>
    <w:rsid w:val="00D14FD5"/>
    <w:rsid w:val="00D15290"/>
    <w:rsid w:val="00D1534B"/>
    <w:rsid w:val="00D153DE"/>
    <w:rsid w:val="00D15777"/>
    <w:rsid w:val="00D158A2"/>
    <w:rsid w:val="00D15AC9"/>
    <w:rsid w:val="00D15B23"/>
    <w:rsid w:val="00D15D66"/>
    <w:rsid w:val="00D16643"/>
    <w:rsid w:val="00D16810"/>
    <w:rsid w:val="00D16A8F"/>
    <w:rsid w:val="00D16C38"/>
    <w:rsid w:val="00D16F60"/>
    <w:rsid w:val="00D17150"/>
    <w:rsid w:val="00D171CF"/>
    <w:rsid w:val="00D1786C"/>
    <w:rsid w:val="00D17875"/>
    <w:rsid w:val="00D179C2"/>
    <w:rsid w:val="00D201AE"/>
    <w:rsid w:val="00D201D7"/>
    <w:rsid w:val="00D209A9"/>
    <w:rsid w:val="00D20AC2"/>
    <w:rsid w:val="00D20B6B"/>
    <w:rsid w:val="00D20D60"/>
    <w:rsid w:val="00D20E83"/>
    <w:rsid w:val="00D20E87"/>
    <w:rsid w:val="00D20F32"/>
    <w:rsid w:val="00D20F68"/>
    <w:rsid w:val="00D2149E"/>
    <w:rsid w:val="00D2173A"/>
    <w:rsid w:val="00D218AA"/>
    <w:rsid w:val="00D2197C"/>
    <w:rsid w:val="00D219EF"/>
    <w:rsid w:val="00D21C11"/>
    <w:rsid w:val="00D21E9A"/>
    <w:rsid w:val="00D221D9"/>
    <w:rsid w:val="00D223CC"/>
    <w:rsid w:val="00D22437"/>
    <w:rsid w:val="00D224CD"/>
    <w:rsid w:val="00D2263C"/>
    <w:rsid w:val="00D22812"/>
    <w:rsid w:val="00D228C7"/>
    <w:rsid w:val="00D229F2"/>
    <w:rsid w:val="00D22B74"/>
    <w:rsid w:val="00D2312D"/>
    <w:rsid w:val="00D235FA"/>
    <w:rsid w:val="00D2365B"/>
    <w:rsid w:val="00D2387A"/>
    <w:rsid w:val="00D238F3"/>
    <w:rsid w:val="00D23A65"/>
    <w:rsid w:val="00D23C04"/>
    <w:rsid w:val="00D23E41"/>
    <w:rsid w:val="00D23E4B"/>
    <w:rsid w:val="00D2420E"/>
    <w:rsid w:val="00D242AA"/>
    <w:rsid w:val="00D242DD"/>
    <w:rsid w:val="00D24441"/>
    <w:rsid w:val="00D247A6"/>
    <w:rsid w:val="00D2491B"/>
    <w:rsid w:val="00D24E8F"/>
    <w:rsid w:val="00D24FA8"/>
    <w:rsid w:val="00D25036"/>
    <w:rsid w:val="00D252E4"/>
    <w:rsid w:val="00D25C99"/>
    <w:rsid w:val="00D25CA2"/>
    <w:rsid w:val="00D25F54"/>
    <w:rsid w:val="00D26227"/>
    <w:rsid w:val="00D26D42"/>
    <w:rsid w:val="00D26EF3"/>
    <w:rsid w:val="00D27112"/>
    <w:rsid w:val="00D2740D"/>
    <w:rsid w:val="00D27621"/>
    <w:rsid w:val="00D277D9"/>
    <w:rsid w:val="00D278EA"/>
    <w:rsid w:val="00D27988"/>
    <w:rsid w:val="00D27B03"/>
    <w:rsid w:val="00D27DE9"/>
    <w:rsid w:val="00D30A31"/>
    <w:rsid w:val="00D31083"/>
    <w:rsid w:val="00D31359"/>
    <w:rsid w:val="00D31660"/>
    <w:rsid w:val="00D31799"/>
    <w:rsid w:val="00D31B3F"/>
    <w:rsid w:val="00D31D09"/>
    <w:rsid w:val="00D320B3"/>
    <w:rsid w:val="00D328B2"/>
    <w:rsid w:val="00D32925"/>
    <w:rsid w:val="00D3357F"/>
    <w:rsid w:val="00D335D9"/>
    <w:rsid w:val="00D33813"/>
    <w:rsid w:val="00D33B9E"/>
    <w:rsid w:val="00D33C4C"/>
    <w:rsid w:val="00D33E62"/>
    <w:rsid w:val="00D340D5"/>
    <w:rsid w:val="00D3436D"/>
    <w:rsid w:val="00D34388"/>
    <w:rsid w:val="00D343F4"/>
    <w:rsid w:val="00D347A9"/>
    <w:rsid w:val="00D34A12"/>
    <w:rsid w:val="00D34AE6"/>
    <w:rsid w:val="00D34CA3"/>
    <w:rsid w:val="00D34F05"/>
    <w:rsid w:val="00D34FDE"/>
    <w:rsid w:val="00D35079"/>
    <w:rsid w:val="00D351C2"/>
    <w:rsid w:val="00D3527E"/>
    <w:rsid w:val="00D35304"/>
    <w:rsid w:val="00D353A8"/>
    <w:rsid w:val="00D353C0"/>
    <w:rsid w:val="00D35580"/>
    <w:rsid w:val="00D359CB"/>
    <w:rsid w:val="00D35ACC"/>
    <w:rsid w:val="00D35CFA"/>
    <w:rsid w:val="00D36003"/>
    <w:rsid w:val="00D36025"/>
    <w:rsid w:val="00D36627"/>
    <w:rsid w:val="00D367DA"/>
    <w:rsid w:val="00D3695E"/>
    <w:rsid w:val="00D369FA"/>
    <w:rsid w:val="00D36ADB"/>
    <w:rsid w:val="00D36BB9"/>
    <w:rsid w:val="00D36F64"/>
    <w:rsid w:val="00D3749B"/>
    <w:rsid w:val="00D3755F"/>
    <w:rsid w:val="00D379E9"/>
    <w:rsid w:val="00D37D02"/>
    <w:rsid w:val="00D40294"/>
    <w:rsid w:val="00D40453"/>
    <w:rsid w:val="00D40583"/>
    <w:rsid w:val="00D406B8"/>
    <w:rsid w:val="00D40D9D"/>
    <w:rsid w:val="00D40ECE"/>
    <w:rsid w:val="00D413E1"/>
    <w:rsid w:val="00D41D4A"/>
    <w:rsid w:val="00D41F16"/>
    <w:rsid w:val="00D4254A"/>
    <w:rsid w:val="00D425DF"/>
    <w:rsid w:val="00D42893"/>
    <w:rsid w:val="00D42B06"/>
    <w:rsid w:val="00D42BCB"/>
    <w:rsid w:val="00D42C86"/>
    <w:rsid w:val="00D42FC9"/>
    <w:rsid w:val="00D432B9"/>
    <w:rsid w:val="00D43655"/>
    <w:rsid w:val="00D4393A"/>
    <w:rsid w:val="00D43AA7"/>
    <w:rsid w:val="00D43FC4"/>
    <w:rsid w:val="00D44040"/>
    <w:rsid w:val="00D44306"/>
    <w:rsid w:val="00D44AD1"/>
    <w:rsid w:val="00D44E59"/>
    <w:rsid w:val="00D452F4"/>
    <w:rsid w:val="00D4555F"/>
    <w:rsid w:val="00D45B2E"/>
    <w:rsid w:val="00D45D12"/>
    <w:rsid w:val="00D45EF9"/>
    <w:rsid w:val="00D45F15"/>
    <w:rsid w:val="00D4628E"/>
    <w:rsid w:val="00D46467"/>
    <w:rsid w:val="00D4663F"/>
    <w:rsid w:val="00D46796"/>
    <w:rsid w:val="00D46855"/>
    <w:rsid w:val="00D46E8F"/>
    <w:rsid w:val="00D47A63"/>
    <w:rsid w:val="00D47A8D"/>
    <w:rsid w:val="00D47C31"/>
    <w:rsid w:val="00D47CCE"/>
    <w:rsid w:val="00D47E72"/>
    <w:rsid w:val="00D50118"/>
    <w:rsid w:val="00D50511"/>
    <w:rsid w:val="00D50678"/>
    <w:rsid w:val="00D5083F"/>
    <w:rsid w:val="00D5094A"/>
    <w:rsid w:val="00D50A8F"/>
    <w:rsid w:val="00D50CC1"/>
    <w:rsid w:val="00D50D39"/>
    <w:rsid w:val="00D50E22"/>
    <w:rsid w:val="00D50E86"/>
    <w:rsid w:val="00D51175"/>
    <w:rsid w:val="00D5139E"/>
    <w:rsid w:val="00D514DC"/>
    <w:rsid w:val="00D5179E"/>
    <w:rsid w:val="00D51C09"/>
    <w:rsid w:val="00D51CA7"/>
    <w:rsid w:val="00D51D1B"/>
    <w:rsid w:val="00D5200A"/>
    <w:rsid w:val="00D522A3"/>
    <w:rsid w:val="00D524AB"/>
    <w:rsid w:val="00D5255E"/>
    <w:rsid w:val="00D52B11"/>
    <w:rsid w:val="00D52C6A"/>
    <w:rsid w:val="00D52DA7"/>
    <w:rsid w:val="00D5316C"/>
    <w:rsid w:val="00D53710"/>
    <w:rsid w:val="00D537C8"/>
    <w:rsid w:val="00D5398F"/>
    <w:rsid w:val="00D53A39"/>
    <w:rsid w:val="00D53F06"/>
    <w:rsid w:val="00D546AE"/>
    <w:rsid w:val="00D54ADD"/>
    <w:rsid w:val="00D54DAA"/>
    <w:rsid w:val="00D54E5C"/>
    <w:rsid w:val="00D54F68"/>
    <w:rsid w:val="00D55245"/>
    <w:rsid w:val="00D552A1"/>
    <w:rsid w:val="00D553B9"/>
    <w:rsid w:val="00D554EF"/>
    <w:rsid w:val="00D55764"/>
    <w:rsid w:val="00D5583B"/>
    <w:rsid w:val="00D558F1"/>
    <w:rsid w:val="00D559FC"/>
    <w:rsid w:val="00D55E3A"/>
    <w:rsid w:val="00D56039"/>
    <w:rsid w:val="00D56203"/>
    <w:rsid w:val="00D563ED"/>
    <w:rsid w:val="00D56742"/>
    <w:rsid w:val="00D56859"/>
    <w:rsid w:val="00D568A5"/>
    <w:rsid w:val="00D56AF3"/>
    <w:rsid w:val="00D56E3C"/>
    <w:rsid w:val="00D57169"/>
    <w:rsid w:val="00D571D9"/>
    <w:rsid w:val="00D57499"/>
    <w:rsid w:val="00D57894"/>
    <w:rsid w:val="00D578FF"/>
    <w:rsid w:val="00D602EA"/>
    <w:rsid w:val="00D6031D"/>
    <w:rsid w:val="00D606FC"/>
    <w:rsid w:val="00D60753"/>
    <w:rsid w:val="00D60810"/>
    <w:rsid w:val="00D61103"/>
    <w:rsid w:val="00D61510"/>
    <w:rsid w:val="00D61698"/>
    <w:rsid w:val="00D6197E"/>
    <w:rsid w:val="00D62885"/>
    <w:rsid w:val="00D628F8"/>
    <w:rsid w:val="00D62B7E"/>
    <w:rsid w:val="00D62FFD"/>
    <w:rsid w:val="00D63230"/>
    <w:rsid w:val="00D633C8"/>
    <w:rsid w:val="00D6341C"/>
    <w:rsid w:val="00D63C3E"/>
    <w:rsid w:val="00D63DD1"/>
    <w:rsid w:val="00D63F70"/>
    <w:rsid w:val="00D63FB4"/>
    <w:rsid w:val="00D64008"/>
    <w:rsid w:val="00D643D2"/>
    <w:rsid w:val="00D64BC2"/>
    <w:rsid w:val="00D64C67"/>
    <w:rsid w:val="00D64DCF"/>
    <w:rsid w:val="00D64DDA"/>
    <w:rsid w:val="00D64E47"/>
    <w:rsid w:val="00D64EBF"/>
    <w:rsid w:val="00D65303"/>
    <w:rsid w:val="00D65336"/>
    <w:rsid w:val="00D65390"/>
    <w:rsid w:val="00D6591F"/>
    <w:rsid w:val="00D65BFA"/>
    <w:rsid w:val="00D65D04"/>
    <w:rsid w:val="00D65F14"/>
    <w:rsid w:val="00D660A7"/>
    <w:rsid w:val="00D6650A"/>
    <w:rsid w:val="00D66718"/>
    <w:rsid w:val="00D6683D"/>
    <w:rsid w:val="00D66A7A"/>
    <w:rsid w:val="00D66ADC"/>
    <w:rsid w:val="00D66CF1"/>
    <w:rsid w:val="00D66D40"/>
    <w:rsid w:val="00D671F0"/>
    <w:rsid w:val="00D70428"/>
    <w:rsid w:val="00D70760"/>
    <w:rsid w:val="00D70D76"/>
    <w:rsid w:val="00D70F17"/>
    <w:rsid w:val="00D71152"/>
    <w:rsid w:val="00D7152C"/>
    <w:rsid w:val="00D7172A"/>
    <w:rsid w:val="00D719AE"/>
    <w:rsid w:val="00D7253D"/>
    <w:rsid w:val="00D726E3"/>
    <w:rsid w:val="00D72BC9"/>
    <w:rsid w:val="00D72FB0"/>
    <w:rsid w:val="00D73419"/>
    <w:rsid w:val="00D73482"/>
    <w:rsid w:val="00D734BE"/>
    <w:rsid w:val="00D73B4D"/>
    <w:rsid w:val="00D73B73"/>
    <w:rsid w:val="00D73DEE"/>
    <w:rsid w:val="00D73F6A"/>
    <w:rsid w:val="00D74055"/>
    <w:rsid w:val="00D741BF"/>
    <w:rsid w:val="00D74238"/>
    <w:rsid w:val="00D74731"/>
    <w:rsid w:val="00D74EB3"/>
    <w:rsid w:val="00D75123"/>
    <w:rsid w:val="00D75219"/>
    <w:rsid w:val="00D752B1"/>
    <w:rsid w:val="00D753D3"/>
    <w:rsid w:val="00D7571F"/>
    <w:rsid w:val="00D758F8"/>
    <w:rsid w:val="00D75F70"/>
    <w:rsid w:val="00D76247"/>
    <w:rsid w:val="00D76315"/>
    <w:rsid w:val="00D76854"/>
    <w:rsid w:val="00D76874"/>
    <w:rsid w:val="00D769AB"/>
    <w:rsid w:val="00D76E63"/>
    <w:rsid w:val="00D770DC"/>
    <w:rsid w:val="00D7711A"/>
    <w:rsid w:val="00D7731C"/>
    <w:rsid w:val="00D77350"/>
    <w:rsid w:val="00D7743D"/>
    <w:rsid w:val="00D774CE"/>
    <w:rsid w:val="00D775E3"/>
    <w:rsid w:val="00D7768D"/>
    <w:rsid w:val="00D77708"/>
    <w:rsid w:val="00D8009B"/>
    <w:rsid w:val="00D80178"/>
    <w:rsid w:val="00D80267"/>
    <w:rsid w:val="00D809DB"/>
    <w:rsid w:val="00D80C12"/>
    <w:rsid w:val="00D80DEB"/>
    <w:rsid w:val="00D80FF4"/>
    <w:rsid w:val="00D810DF"/>
    <w:rsid w:val="00D810EC"/>
    <w:rsid w:val="00D81105"/>
    <w:rsid w:val="00D8110E"/>
    <w:rsid w:val="00D812A1"/>
    <w:rsid w:val="00D812E4"/>
    <w:rsid w:val="00D814E1"/>
    <w:rsid w:val="00D816FA"/>
    <w:rsid w:val="00D81712"/>
    <w:rsid w:val="00D8198F"/>
    <w:rsid w:val="00D81D29"/>
    <w:rsid w:val="00D820CC"/>
    <w:rsid w:val="00D8215A"/>
    <w:rsid w:val="00D823D9"/>
    <w:rsid w:val="00D8264E"/>
    <w:rsid w:val="00D8286F"/>
    <w:rsid w:val="00D8298B"/>
    <w:rsid w:val="00D82CBD"/>
    <w:rsid w:val="00D82CCC"/>
    <w:rsid w:val="00D834B3"/>
    <w:rsid w:val="00D835FE"/>
    <w:rsid w:val="00D83E89"/>
    <w:rsid w:val="00D83FC6"/>
    <w:rsid w:val="00D84122"/>
    <w:rsid w:val="00D841E5"/>
    <w:rsid w:val="00D842B1"/>
    <w:rsid w:val="00D846C3"/>
    <w:rsid w:val="00D84A18"/>
    <w:rsid w:val="00D84B07"/>
    <w:rsid w:val="00D84E85"/>
    <w:rsid w:val="00D84F51"/>
    <w:rsid w:val="00D85085"/>
    <w:rsid w:val="00D8550B"/>
    <w:rsid w:val="00D857B8"/>
    <w:rsid w:val="00D85D10"/>
    <w:rsid w:val="00D86262"/>
    <w:rsid w:val="00D865E3"/>
    <w:rsid w:val="00D8673F"/>
    <w:rsid w:val="00D86BC7"/>
    <w:rsid w:val="00D86C16"/>
    <w:rsid w:val="00D86F5F"/>
    <w:rsid w:val="00D87100"/>
    <w:rsid w:val="00D87192"/>
    <w:rsid w:val="00D87439"/>
    <w:rsid w:val="00D87CCD"/>
    <w:rsid w:val="00D9042A"/>
    <w:rsid w:val="00D9068A"/>
    <w:rsid w:val="00D9095D"/>
    <w:rsid w:val="00D90BDF"/>
    <w:rsid w:val="00D90C28"/>
    <w:rsid w:val="00D90C8A"/>
    <w:rsid w:val="00D9111A"/>
    <w:rsid w:val="00D91291"/>
    <w:rsid w:val="00D913FF"/>
    <w:rsid w:val="00D91464"/>
    <w:rsid w:val="00D91798"/>
    <w:rsid w:val="00D91803"/>
    <w:rsid w:val="00D9189F"/>
    <w:rsid w:val="00D918BF"/>
    <w:rsid w:val="00D91AF0"/>
    <w:rsid w:val="00D91BA8"/>
    <w:rsid w:val="00D91BE7"/>
    <w:rsid w:val="00D91CF2"/>
    <w:rsid w:val="00D91E2C"/>
    <w:rsid w:val="00D92BF8"/>
    <w:rsid w:val="00D92FA7"/>
    <w:rsid w:val="00D9304A"/>
    <w:rsid w:val="00D938B0"/>
    <w:rsid w:val="00D93BB2"/>
    <w:rsid w:val="00D93E0E"/>
    <w:rsid w:val="00D93E57"/>
    <w:rsid w:val="00D93EDB"/>
    <w:rsid w:val="00D94097"/>
    <w:rsid w:val="00D94311"/>
    <w:rsid w:val="00D94341"/>
    <w:rsid w:val="00D9463E"/>
    <w:rsid w:val="00D9474F"/>
    <w:rsid w:val="00D94CC3"/>
    <w:rsid w:val="00D94D45"/>
    <w:rsid w:val="00D95287"/>
    <w:rsid w:val="00D953A9"/>
    <w:rsid w:val="00D958DB"/>
    <w:rsid w:val="00D95907"/>
    <w:rsid w:val="00D965E1"/>
    <w:rsid w:val="00D96B4D"/>
    <w:rsid w:val="00D97350"/>
    <w:rsid w:val="00D97483"/>
    <w:rsid w:val="00D978B1"/>
    <w:rsid w:val="00D97CF3"/>
    <w:rsid w:val="00D97D2A"/>
    <w:rsid w:val="00DA068F"/>
    <w:rsid w:val="00DA0FE6"/>
    <w:rsid w:val="00DA1018"/>
    <w:rsid w:val="00DA1388"/>
    <w:rsid w:val="00DA142F"/>
    <w:rsid w:val="00DA1574"/>
    <w:rsid w:val="00DA1705"/>
    <w:rsid w:val="00DA17AF"/>
    <w:rsid w:val="00DA1846"/>
    <w:rsid w:val="00DA1ACE"/>
    <w:rsid w:val="00DA1B13"/>
    <w:rsid w:val="00DA1EE9"/>
    <w:rsid w:val="00DA2009"/>
    <w:rsid w:val="00DA20A3"/>
    <w:rsid w:val="00DA222B"/>
    <w:rsid w:val="00DA231E"/>
    <w:rsid w:val="00DA2603"/>
    <w:rsid w:val="00DA2635"/>
    <w:rsid w:val="00DA2844"/>
    <w:rsid w:val="00DA299D"/>
    <w:rsid w:val="00DA2A1D"/>
    <w:rsid w:val="00DA30C2"/>
    <w:rsid w:val="00DA334C"/>
    <w:rsid w:val="00DA3774"/>
    <w:rsid w:val="00DA3B0D"/>
    <w:rsid w:val="00DA3E5F"/>
    <w:rsid w:val="00DA46BF"/>
    <w:rsid w:val="00DA51D1"/>
    <w:rsid w:val="00DA5225"/>
    <w:rsid w:val="00DA5267"/>
    <w:rsid w:val="00DA5324"/>
    <w:rsid w:val="00DA57FC"/>
    <w:rsid w:val="00DA59A2"/>
    <w:rsid w:val="00DA5B32"/>
    <w:rsid w:val="00DA611D"/>
    <w:rsid w:val="00DA6130"/>
    <w:rsid w:val="00DA617A"/>
    <w:rsid w:val="00DA662A"/>
    <w:rsid w:val="00DA671E"/>
    <w:rsid w:val="00DA67AE"/>
    <w:rsid w:val="00DA6AF9"/>
    <w:rsid w:val="00DA6DCD"/>
    <w:rsid w:val="00DA6E6C"/>
    <w:rsid w:val="00DA6FA4"/>
    <w:rsid w:val="00DA70E7"/>
    <w:rsid w:val="00DA731C"/>
    <w:rsid w:val="00DA75C9"/>
    <w:rsid w:val="00DA7AB5"/>
    <w:rsid w:val="00DA7EC0"/>
    <w:rsid w:val="00DB020E"/>
    <w:rsid w:val="00DB0323"/>
    <w:rsid w:val="00DB0390"/>
    <w:rsid w:val="00DB0C3A"/>
    <w:rsid w:val="00DB0C8C"/>
    <w:rsid w:val="00DB0F4F"/>
    <w:rsid w:val="00DB0F9B"/>
    <w:rsid w:val="00DB1079"/>
    <w:rsid w:val="00DB1824"/>
    <w:rsid w:val="00DB18E5"/>
    <w:rsid w:val="00DB19EC"/>
    <w:rsid w:val="00DB1BB7"/>
    <w:rsid w:val="00DB1CEA"/>
    <w:rsid w:val="00DB1D05"/>
    <w:rsid w:val="00DB2659"/>
    <w:rsid w:val="00DB2692"/>
    <w:rsid w:val="00DB2693"/>
    <w:rsid w:val="00DB2DE9"/>
    <w:rsid w:val="00DB2E93"/>
    <w:rsid w:val="00DB2F7D"/>
    <w:rsid w:val="00DB307A"/>
    <w:rsid w:val="00DB33E9"/>
    <w:rsid w:val="00DB3407"/>
    <w:rsid w:val="00DB3495"/>
    <w:rsid w:val="00DB362E"/>
    <w:rsid w:val="00DB3653"/>
    <w:rsid w:val="00DB3B97"/>
    <w:rsid w:val="00DB3EFB"/>
    <w:rsid w:val="00DB4147"/>
    <w:rsid w:val="00DB43A3"/>
    <w:rsid w:val="00DB45D5"/>
    <w:rsid w:val="00DB4BB4"/>
    <w:rsid w:val="00DB550B"/>
    <w:rsid w:val="00DB565B"/>
    <w:rsid w:val="00DB5878"/>
    <w:rsid w:val="00DB5A5C"/>
    <w:rsid w:val="00DB6120"/>
    <w:rsid w:val="00DB6594"/>
    <w:rsid w:val="00DB6706"/>
    <w:rsid w:val="00DB679C"/>
    <w:rsid w:val="00DB6A3C"/>
    <w:rsid w:val="00DB6B1A"/>
    <w:rsid w:val="00DB6BA7"/>
    <w:rsid w:val="00DB6BFC"/>
    <w:rsid w:val="00DB6CDA"/>
    <w:rsid w:val="00DB6D98"/>
    <w:rsid w:val="00DB7465"/>
    <w:rsid w:val="00DB75C0"/>
    <w:rsid w:val="00DB7B7F"/>
    <w:rsid w:val="00DB7E81"/>
    <w:rsid w:val="00DC0076"/>
    <w:rsid w:val="00DC028C"/>
    <w:rsid w:val="00DC02E5"/>
    <w:rsid w:val="00DC0615"/>
    <w:rsid w:val="00DC086A"/>
    <w:rsid w:val="00DC0CA0"/>
    <w:rsid w:val="00DC0DB6"/>
    <w:rsid w:val="00DC107E"/>
    <w:rsid w:val="00DC13BE"/>
    <w:rsid w:val="00DC1532"/>
    <w:rsid w:val="00DC16FE"/>
    <w:rsid w:val="00DC1770"/>
    <w:rsid w:val="00DC1A64"/>
    <w:rsid w:val="00DC1CDF"/>
    <w:rsid w:val="00DC228E"/>
    <w:rsid w:val="00DC237D"/>
    <w:rsid w:val="00DC2387"/>
    <w:rsid w:val="00DC23D1"/>
    <w:rsid w:val="00DC2791"/>
    <w:rsid w:val="00DC2970"/>
    <w:rsid w:val="00DC2E33"/>
    <w:rsid w:val="00DC2EBF"/>
    <w:rsid w:val="00DC303C"/>
    <w:rsid w:val="00DC334E"/>
    <w:rsid w:val="00DC3594"/>
    <w:rsid w:val="00DC3665"/>
    <w:rsid w:val="00DC3698"/>
    <w:rsid w:val="00DC3CEF"/>
    <w:rsid w:val="00DC3EC2"/>
    <w:rsid w:val="00DC3F04"/>
    <w:rsid w:val="00DC411B"/>
    <w:rsid w:val="00DC4601"/>
    <w:rsid w:val="00DC4813"/>
    <w:rsid w:val="00DC53D5"/>
    <w:rsid w:val="00DC54D8"/>
    <w:rsid w:val="00DC56F4"/>
    <w:rsid w:val="00DC5732"/>
    <w:rsid w:val="00DC576D"/>
    <w:rsid w:val="00DC61D0"/>
    <w:rsid w:val="00DC633A"/>
    <w:rsid w:val="00DC637A"/>
    <w:rsid w:val="00DC6437"/>
    <w:rsid w:val="00DC64BE"/>
    <w:rsid w:val="00DC6651"/>
    <w:rsid w:val="00DC666D"/>
    <w:rsid w:val="00DC66EA"/>
    <w:rsid w:val="00DC6FE2"/>
    <w:rsid w:val="00DC7143"/>
    <w:rsid w:val="00DC750F"/>
    <w:rsid w:val="00DC75D3"/>
    <w:rsid w:val="00DC7AA0"/>
    <w:rsid w:val="00DC7B12"/>
    <w:rsid w:val="00DC7B16"/>
    <w:rsid w:val="00DC7B76"/>
    <w:rsid w:val="00DD0287"/>
    <w:rsid w:val="00DD0364"/>
    <w:rsid w:val="00DD07C6"/>
    <w:rsid w:val="00DD084D"/>
    <w:rsid w:val="00DD09FD"/>
    <w:rsid w:val="00DD0A68"/>
    <w:rsid w:val="00DD0BA9"/>
    <w:rsid w:val="00DD0DD2"/>
    <w:rsid w:val="00DD12AA"/>
    <w:rsid w:val="00DD1580"/>
    <w:rsid w:val="00DD19D4"/>
    <w:rsid w:val="00DD1AFF"/>
    <w:rsid w:val="00DD22FA"/>
    <w:rsid w:val="00DD2716"/>
    <w:rsid w:val="00DD28D7"/>
    <w:rsid w:val="00DD299D"/>
    <w:rsid w:val="00DD314F"/>
    <w:rsid w:val="00DD318B"/>
    <w:rsid w:val="00DD33B6"/>
    <w:rsid w:val="00DD3747"/>
    <w:rsid w:val="00DD37A1"/>
    <w:rsid w:val="00DD3CA5"/>
    <w:rsid w:val="00DD3E88"/>
    <w:rsid w:val="00DD3FBF"/>
    <w:rsid w:val="00DD403C"/>
    <w:rsid w:val="00DD4A1E"/>
    <w:rsid w:val="00DD5247"/>
    <w:rsid w:val="00DD53D5"/>
    <w:rsid w:val="00DD58C6"/>
    <w:rsid w:val="00DD5E55"/>
    <w:rsid w:val="00DD5E9C"/>
    <w:rsid w:val="00DD626E"/>
    <w:rsid w:val="00DD629B"/>
    <w:rsid w:val="00DD637A"/>
    <w:rsid w:val="00DD6555"/>
    <w:rsid w:val="00DD6583"/>
    <w:rsid w:val="00DD6677"/>
    <w:rsid w:val="00DD66F4"/>
    <w:rsid w:val="00DD6824"/>
    <w:rsid w:val="00DD6838"/>
    <w:rsid w:val="00DD68E6"/>
    <w:rsid w:val="00DD6F94"/>
    <w:rsid w:val="00DD7D0E"/>
    <w:rsid w:val="00DD7EDF"/>
    <w:rsid w:val="00DE00EA"/>
    <w:rsid w:val="00DE0165"/>
    <w:rsid w:val="00DE01DD"/>
    <w:rsid w:val="00DE0232"/>
    <w:rsid w:val="00DE0379"/>
    <w:rsid w:val="00DE039C"/>
    <w:rsid w:val="00DE050A"/>
    <w:rsid w:val="00DE0594"/>
    <w:rsid w:val="00DE0731"/>
    <w:rsid w:val="00DE0865"/>
    <w:rsid w:val="00DE0930"/>
    <w:rsid w:val="00DE0B31"/>
    <w:rsid w:val="00DE0C06"/>
    <w:rsid w:val="00DE0F34"/>
    <w:rsid w:val="00DE1044"/>
    <w:rsid w:val="00DE1A12"/>
    <w:rsid w:val="00DE1B02"/>
    <w:rsid w:val="00DE1DF7"/>
    <w:rsid w:val="00DE1FBF"/>
    <w:rsid w:val="00DE234F"/>
    <w:rsid w:val="00DE27B3"/>
    <w:rsid w:val="00DE2E2E"/>
    <w:rsid w:val="00DE38E3"/>
    <w:rsid w:val="00DE3958"/>
    <w:rsid w:val="00DE39BF"/>
    <w:rsid w:val="00DE3B50"/>
    <w:rsid w:val="00DE3C5C"/>
    <w:rsid w:val="00DE3C89"/>
    <w:rsid w:val="00DE3D90"/>
    <w:rsid w:val="00DE3E0D"/>
    <w:rsid w:val="00DE426F"/>
    <w:rsid w:val="00DE435C"/>
    <w:rsid w:val="00DE4637"/>
    <w:rsid w:val="00DE4850"/>
    <w:rsid w:val="00DE4D87"/>
    <w:rsid w:val="00DE4F3F"/>
    <w:rsid w:val="00DE4F7D"/>
    <w:rsid w:val="00DE5006"/>
    <w:rsid w:val="00DE52E8"/>
    <w:rsid w:val="00DE53BB"/>
    <w:rsid w:val="00DE5482"/>
    <w:rsid w:val="00DE5AA6"/>
    <w:rsid w:val="00DE5BA8"/>
    <w:rsid w:val="00DE5CCE"/>
    <w:rsid w:val="00DE5EA3"/>
    <w:rsid w:val="00DE5FAC"/>
    <w:rsid w:val="00DE6127"/>
    <w:rsid w:val="00DE6572"/>
    <w:rsid w:val="00DE6A60"/>
    <w:rsid w:val="00DE6B2F"/>
    <w:rsid w:val="00DE6D2D"/>
    <w:rsid w:val="00DE6E1C"/>
    <w:rsid w:val="00DE6E43"/>
    <w:rsid w:val="00DE704F"/>
    <w:rsid w:val="00DE7244"/>
    <w:rsid w:val="00DE72A5"/>
    <w:rsid w:val="00DE7340"/>
    <w:rsid w:val="00DE75F5"/>
    <w:rsid w:val="00DE7CAF"/>
    <w:rsid w:val="00DF0107"/>
    <w:rsid w:val="00DF069B"/>
    <w:rsid w:val="00DF07DE"/>
    <w:rsid w:val="00DF0BD3"/>
    <w:rsid w:val="00DF0F65"/>
    <w:rsid w:val="00DF157F"/>
    <w:rsid w:val="00DF1842"/>
    <w:rsid w:val="00DF1C58"/>
    <w:rsid w:val="00DF1C95"/>
    <w:rsid w:val="00DF20F1"/>
    <w:rsid w:val="00DF217C"/>
    <w:rsid w:val="00DF2390"/>
    <w:rsid w:val="00DF23AC"/>
    <w:rsid w:val="00DF2849"/>
    <w:rsid w:val="00DF2A74"/>
    <w:rsid w:val="00DF2E8B"/>
    <w:rsid w:val="00DF319E"/>
    <w:rsid w:val="00DF343E"/>
    <w:rsid w:val="00DF346A"/>
    <w:rsid w:val="00DF372C"/>
    <w:rsid w:val="00DF373C"/>
    <w:rsid w:val="00DF3767"/>
    <w:rsid w:val="00DF382B"/>
    <w:rsid w:val="00DF388C"/>
    <w:rsid w:val="00DF3B35"/>
    <w:rsid w:val="00DF3D6B"/>
    <w:rsid w:val="00DF3DC3"/>
    <w:rsid w:val="00DF3DF8"/>
    <w:rsid w:val="00DF3F91"/>
    <w:rsid w:val="00DF4367"/>
    <w:rsid w:val="00DF467E"/>
    <w:rsid w:val="00DF47C2"/>
    <w:rsid w:val="00DF4F49"/>
    <w:rsid w:val="00DF5042"/>
    <w:rsid w:val="00DF53E8"/>
    <w:rsid w:val="00DF567D"/>
    <w:rsid w:val="00DF58F5"/>
    <w:rsid w:val="00DF5C71"/>
    <w:rsid w:val="00DF5D3C"/>
    <w:rsid w:val="00DF5E49"/>
    <w:rsid w:val="00DF5E4E"/>
    <w:rsid w:val="00DF6324"/>
    <w:rsid w:val="00DF642B"/>
    <w:rsid w:val="00DF64B6"/>
    <w:rsid w:val="00DF66C1"/>
    <w:rsid w:val="00DF67BC"/>
    <w:rsid w:val="00DF6CAB"/>
    <w:rsid w:val="00DF71DB"/>
    <w:rsid w:val="00DF723A"/>
    <w:rsid w:val="00DF7275"/>
    <w:rsid w:val="00DF74AF"/>
    <w:rsid w:val="00DF7F5F"/>
    <w:rsid w:val="00E003EB"/>
    <w:rsid w:val="00E00575"/>
    <w:rsid w:val="00E00637"/>
    <w:rsid w:val="00E007A8"/>
    <w:rsid w:val="00E00825"/>
    <w:rsid w:val="00E00C12"/>
    <w:rsid w:val="00E00F14"/>
    <w:rsid w:val="00E00F34"/>
    <w:rsid w:val="00E01368"/>
    <w:rsid w:val="00E014AC"/>
    <w:rsid w:val="00E017DB"/>
    <w:rsid w:val="00E01859"/>
    <w:rsid w:val="00E01CC5"/>
    <w:rsid w:val="00E01E5B"/>
    <w:rsid w:val="00E02147"/>
    <w:rsid w:val="00E022E8"/>
    <w:rsid w:val="00E02358"/>
    <w:rsid w:val="00E023F7"/>
    <w:rsid w:val="00E02586"/>
    <w:rsid w:val="00E02652"/>
    <w:rsid w:val="00E026A1"/>
    <w:rsid w:val="00E02789"/>
    <w:rsid w:val="00E02BE6"/>
    <w:rsid w:val="00E02C0A"/>
    <w:rsid w:val="00E033DD"/>
    <w:rsid w:val="00E037B4"/>
    <w:rsid w:val="00E03A76"/>
    <w:rsid w:val="00E03B65"/>
    <w:rsid w:val="00E03E89"/>
    <w:rsid w:val="00E0438B"/>
    <w:rsid w:val="00E049CB"/>
    <w:rsid w:val="00E04C17"/>
    <w:rsid w:val="00E0527E"/>
    <w:rsid w:val="00E05A02"/>
    <w:rsid w:val="00E05C00"/>
    <w:rsid w:val="00E061BA"/>
    <w:rsid w:val="00E06B32"/>
    <w:rsid w:val="00E06C9E"/>
    <w:rsid w:val="00E06D7E"/>
    <w:rsid w:val="00E071C6"/>
    <w:rsid w:val="00E076D5"/>
    <w:rsid w:val="00E07955"/>
    <w:rsid w:val="00E07C12"/>
    <w:rsid w:val="00E07C8E"/>
    <w:rsid w:val="00E07C91"/>
    <w:rsid w:val="00E07D82"/>
    <w:rsid w:val="00E07FEF"/>
    <w:rsid w:val="00E1023E"/>
    <w:rsid w:val="00E103AA"/>
    <w:rsid w:val="00E10A48"/>
    <w:rsid w:val="00E10B36"/>
    <w:rsid w:val="00E10CD8"/>
    <w:rsid w:val="00E10ED3"/>
    <w:rsid w:val="00E10F00"/>
    <w:rsid w:val="00E10F1A"/>
    <w:rsid w:val="00E10F44"/>
    <w:rsid w:val="00E116BA"/>
    <w:rsid w:val="00E116DA"/>
    <w:rsid w:val="00E117A2"/>
    <w:rsid w:val="00E1186D"/>
    <w:rsid w:val="00E11A20"/>
    <w:rsid w:val="00E11C03"/>
    <w:rsid w:val="00E11C6C"/>
    <w:rsid w:val="00E11DE2"/>
    <w:rsid w:val="00E11E72"/>
    <w:rsid w:val="00E125FD"/>
    <w:rsid w:val="00E1265C"/>
    <w:rsid w:val="00E1296D"/>
    <w:rsid w:val="00E12C5A"/>
    <w:rsid w:val="00E13702"/>
    <w:rsid w:val="00E13AE5"/>
    <w:rsid w:val="00E13F51"/>
    <w:rsid w:val="00E14178"/>
    <w:rsid w:val="00E141C3"/>
    <w:rsid w:val="00E14B3B"/>
    <w:rsid w:val="00E14D7B"/>
    <w:rsid w:val="00E14DB0"/>
    <w:rsid w:val="00E15208"/>
    <w:rsid w:val="00E1580A"/>
    <w:rsid w:val="00E15833"/>
    <w:rsid w:val="00E15FBB"/>
    <w:rsid w:val="00E16097"/>
    <w:rsid w:val="00E162D9"/>
    <w:rsid w:val="00E1646F"/>
    <w:rsid w:val="00E164A0"/>
    <w:rsid w:val="00E16704"/>
    <w:rsid w:val="00E167D7"/>
    <w:rsid w:val="00E16836"/>
    <w:rsid w:val="00E169BB"/>
    <w:rsid w:val="00E16A2F"/>
    <w:rsid w:val="00E16B2A"/>
    <w:rsid w:val="00E16E2C"/>
    <w:rsid w:val="00E17099"/>
    <w:rsid w:val="00E17154"/>
    <w:rsid w:val="00E177E5"/>
    <w:rsid w:val="00E179D7"/>
    <w:rsid w:val="00E17A53"/>
    <w:rsid w:val="00E17CCF"/>
    <w:rsid w:val="00E17CE4"/>
    <w:rsid w:val="00E17E2C"/>
    <w:rsid w:val="00E17F33"/>
    <w:rsid w:val="00E200CC"/>
    <w:rsid w:val="00E20636"/>
    <w:rsid w:val="00E2086B"/>
    <w:rsid w:val="00E20A53"/>
    <w:rsid w:val="00E20A5F"/>
    <w:rsid w:val="00E20EAB"/>
    <w:rsid w:val="00E20FFA"/>
    <w:rsid w:val="00E213C5"/>
    <w:rsid w:val="00E21554"/>
    <w:rsid w:val="00E218E9"/>
    <w:rsid w:val="00E21AD6"/>
    <w:rsid w:val="00E21B61"/>
    <w:rsid w:val="00E2205C"/>
    <w:rsid w:val="00E22CFB"/>
    <w:rsid w:val="00E22FF5"/>
    <w:rsid w:val="00E23153"/>
    <w:rsid w:val="00E23423"/>
    <w:rsid w:val="00E23587"/>
    <w:rsid w:val="00E23864"/>
    <w:rsid w:val="00E238B1"/>
    <w:rsid w:val="00E23B06"/>
    <w:rsid w:val="00E23E2C"/>
    <w:rsid w:val="00E23F80"/>
    <w:rsid w:val="00E24872"/>
    <w:rsid w:val="00E249C2"/>
    <w:rsid w:val="00E24AD2"/>
    <w:rsid w:val="00E252EE"/>
    <w:rsid w:val="00E253C0"/>
    <w:rsid w:val="00E256E8"/>
    <w:rsid w:val="00E25812"/>
    <w:rsid w:val="00E2608E"/>
    <w:rsid w:val="00E26123"/>
    <w:rsid w:val="00E26236"/>
    <w:rsid w:val="00E26626"/>
    <w:rsid w:val="00E26750"/>
    <w:rsid w:val="00E26839"/>
    <w:rsid w:val="00E26882"/>
    <w:rsid w:val="00E2689A"/>
    <w:rsid w:val="00E26C05"/>
    <w:rsid w:val="00E26E17"/>
    <w:rsid w:val="00E27006"/>
    <w:rsid w:val="00E27275"/>
    <w:rsid w:val="00E27804"/>
    <w:rsid w:val="00E27ADF"/>
    <w:rsid w:val="00E27C13"/>
    <w:rsid w:val="00E27D5A"/>
    <w:rsid w:val="00E27F0C"/>
    <w:rsid w:val="00E30115"/>
    <w:rsid w:val="00E302B9"/>
    <w:rsid w:val="00E30933"/>
    <w:rsid w:val="00E30F86"/>
    <w:rsid w:val="00E30FFB"/>
    <w:rsid w:val="00E31310"/>
    <w:rsid w:val="00E3195D"/>
    <w:rsid w:val="00E31A61"/>
    <w:rsid w:val="00E31AE4"/>
    <w:rsid w:val="00E31BDF"/>
    <w:rsid w:val="00E31DD6"/>
    <w:rsid w:val="00E31DE5"/>
    <w:rsid w:val="00E322A8"/>
    <w:rsid w:val="00E32461"/>
    <w:rsid w:val="00E325F1"/>
    <w:rsid w:val="00E32651"/>
    <w:rsid w:val="00E32719"/>
    <w:rsid w:val="00E32791"/>
    <w:rsid w:val="00E3281F"/>
    <w:rsid w:val="00E32BB1"/>
    <w:rsid w:val="00E32D15"/>
    <w:rsid w:val="00E3358C"/>
    <w:rsid w:val="00E336B0"/>
    <w:rsid w:val="00E337DD"/>
    <w:rsid w:val="00E3390F"/>
    <w:rsid w:val="00E33A7A"/>
    <w:rsid w:val="00E33BA6"/>
    <w:rsid w:val="00E33CC5"/>
    <w:rsid w:val="00E33CD0"/>
    <w:rsid w:val="00E33E04"/>
    <w:rsid w:val="00E33E5C"/>
    <w:rsid w:val="00E343FA"/>
    <w:rsid w:val="00E3474F"/>
    <w:rsid w:val="00E34E71"/>
    <w:rsid w:val="00E34F9E"/>
    <w:rsid w:val="00E35113"/>
    <w:rsid w:val="00E35119"/>
    <w:rsid w:val="00E3517B"/>
    <w:rsid w:val="00E353A4"/>
    <w:rsid w:val="00E356D0"/>
    <w:rsid w:val="00E3572D"/>
    <w:rsid w:val="00E358B8"/>
    <w:rsid w:val="00E35A0C"/>
    <w:rsid w:val="00E35A58"/>
    <w:rsid w:val="00E35C4D"/>
    <w:rsid w:val="00E35C92"/>
    <w:rsid w:val="00E36041"/>
    <w:rsid w:val="00E36084"/>
    <w:rsid w:val="00E36A2E"/>
    <w:rsid w:val="00E36B2F"/>
    <w:rsid w:val="00E36FD3"/>
    <w:rsid w:val="00E3719B"/>
    <w:rsid w:val="00E373DA"/>
    <w:rsid w:val="00E373F1"/>
    <w:rsid w:val="00E37437"/>
    <w:rsid w:val="00E375B9"/>
    <w:rsid w:val="00E375BE"/>
    <w:rsid w:val="00E3768C"/>
    <w:rsid w:val="00E37889"/>
    <w:rsid w:val="00E378F6"/>
    <w:rsid w:val="00E37D35"/>
    <w:rsid w:val="00E37E07"/>
    <w:rsid w:val="00E4035C"/>
    <w:rsid w:val="00E407EC"/>
    <w:rsid w:val="00E408EB"/>
    <w:rsid w:val="00E40A6B"/>
    <w:rsid w:val="00E40CB6"/>
    <w:rsid w:val="00E40D07"/>
    <w:rsid w:val="00E40D56"/>
    <w:rsid w:val="00E40DF5"/>
    <w:rsid w:val="00E410FE"/>
    <w:rsid w:val="00E41466"/>
    <w:rsid w:val="00E41790"/>
    <w:rsid w:val="00E41E56"/>
    <w:rsid w:val="00E41F6A"/>
    <w:rsid w:val="00E41FFF"/>
    <w:rsid w:val="00E4208C"/>
    <w:rsid w:val="00E428D8"/>
    <w:rsid w:val="00E42AB6"/>
    <w:rsid w:val="00E42C0E"/>
    <w:rsid w:val="00E42D30"/>
    <w:rsid w:val="00E42D72"/>
    <w:rsid w:val="00E42E54"/>
    <w:rsid w:val="00E42F28"/>
    <w:rsid w:val="00E43075"/>
    <w:rsid w:val="00E4326E"/>
    <w:rsid w:val="00E436A3"/>
    <w:rsid w:val="00E436D9"/>
    <w:rsid w:val="00E43886"/>
    <w:rsid w:val="00E43BFC"/>
    <w:rsid w:val="00E43CF4"/>
    <w:rsid w:val="00E44377"/>
    <w:rsid w:val="00E4454C"/>
    <w:rsid w:val="00E44629"/>
    <w:rsid w:val="00E44884"/>
    <w:rsid w:val="00E44889"/>
    <w:rsid w:val="00E449B2"/>
    <w:rsid w:val="00E44A7C"/>
    <w:rsid w:val="00E45ACC"/>
    <w:rsid w:val="00E45ADF"/>
    <w:rsid w:val="00E45D03"/>
    <w:rsid w:val="00E45E69"/>
    <w:rsid w:val="00E45F9E"/>
    <w:rsid w:val="00E45FB7"/>
    <w:rsid w:val="00E46179"/>
    <w:rsid w:val="00E46454"/>
    <w:rsid w:val="00E4645C"/>
    <w:rsid w:val="00E46B9C"/>
    <w:rsid w:val="00E46DD1"/>
    <w:rsid w:val="00E46FEA"/>
    <w:rsid w:val="00E473DE"/>
    <w:rsid w:val="00E474A9"/>
    <w:rsid w:val="00E478A3"/>
    <w:rsid w:val="00E47B59"/>
    <w:rsid w:val="00E47BE8"/>
    <w:rsid w:val="00E47C36"/>
    <w:rsid w:val="00E47CD8"/>
    <w:rsid w:val="00E47D3E"/>
    <w:rsid w:val="00E5003D"/>
    <w:rsid w:val="00E50A6D"/>
    <w:rsid w:val="00E50A6E"/>
    <w:rsid w:val="00E511D4"/>
    <w:rsid w:val="00E5127C"/>
    <w:rsid w:val="00E51964"/>
    <w:rsid w:val="00E51B89"/>
    <w:rsid w:val="00E51C85"/>
    <w:rsid w:val="00E51CCE"/>
    <w:rsid w:val="00E51DDB"/>
    <w:rsid w:val="00E51F5B"/>
    <w:rsid w:val="00E521E7"/>
    <w:rsid w:val="00E5229A"/>
    <w:rsid w:val="00E522A2"/>
    <w:rsid w:val="00E522E0"/>
    <w:rsid w:val="00E522E6"/>
    <w:rsid w:val="00E522EE"/>
    <w:rsid w:val="00E52486"/>
    <w:rsid w:val="00E527F2"/>
    <w:rsid w:val="00E52A65"/>
    <w:rsid w:val="00E52C99"/>
    <w:rsid w:val="00E52F30"/>
    <w:rsid w:val="00E5301A"/>
    <w:rsid w:val="00E5303A"/>
    <w:rsid w:val="00E530F5"/>
    <w:rsid w:val="00E531CD"/>
    <w:rsid w:val="00E53240"/>
    <w:rsid w:val="00E53268"/>
    <w:rsid w:val="00E53354"/>
    <w:rsid w:val="00E533FA"/>
    <w:rsid w:val="00E534CE"/>
    <w:rsid w:val="00E5354C"/>
    <w:rsid w:val="00E5355B"/>
    <w:rsid w:val="00E5358A"/>
    <w:rsid w:val="00E53681"/>
    <w:rsid w:val="00E536EE"/>
    <w:rsid w:val="00E5397A"/>
    <w:rsid w:val="00E53C42"/>
    <w:rsid w:val="00E53DC2"/>
    <w:rsid w:val="00E54144"/>
    <w:rsid w:val="00E54445"/>
    <w:rsid w:val="00E54522"/>
    <w:rsid w:val="00E5466F"/>
    <w:rsid w:val="00E54704"/>
    <w:rsid w:val="00E547EC"/>
    <w:rsid w:val="00E54A15"/>
    <w:rsid w:val="00E54BC8"/>
    <w:rsid w:val="00E54DC5"/>
    <w:rsid w:val="00E550D2"/>
    <w:rsid w:val="00E55338"/>
    <w:rsid w:val="00E55557"/>
    <w:rsid w:val="00E55720"/>
    <w:rsid w:val="00E56158"/>
    <w:rsid w:val="00E56700"/>
    <w:rsid w:val="00E568E7"/>
    <w:rsid w:val="00E5697E"/>
    <w:rsid w:val="00E56AF9"/>
    <w:rsid w:val="00E56CE5"/>
    <w:rsid w:val="00E56D4F"/>
    <w:rsid w:val="00E56F7D"/>
    <w:rsid w:val="00E572CE"/>
    <w:rsid w:val="00E57590"/>
    <w:rsid w:val="00E5761D"/>
    <w:rsid w:val="00E5780C"/>
    <w:rsid w:val="00E578A9"/>
    <w:rsid w:val="00E578B7"/>
    <w:rsid w:val="00E57988"/>
    <w:rsid w:val="00E57AD5"/>
    <w:rsid w:val="00E57C5D"/>
    <w:rsid w:val="00E57E4A"/>
    <w:rsid w:val="00E608E1"/>
    <w:rsid w:val="00E609D5"/>
    <w:rsid w:val="00E613A2"/>
    <w:rsid w:val="00E61B52"/>
    <w:rsid w:val="00E61D36"/>
    <w:rsid w:val="00E61D61"/>
    <w:rsid w:val="00E61F2C"/>
    <w:rsid w:val="00E62827"/>
    <w:rsid w:val="00E629B1"/>
    <w:rsid w:val="00E62AF8"/>
    <w:rsid w:val="00E62B69"/>
    <w:rsid w:val="00E62BCB"/>
    <w:rsid w:val="00E63A64"/>
    <w:rsid w:val="00E63FAF"/>
    <w:rsid w:val="00E641FA"/>
    <w:rsid w:val="00E6432F"/>
    <w:rsid w:val="00E6457A"/>
    <w:rsid w:val="00E646A8"/>
    <w:rsid w:val="00E64778"/>
    <w:rsid w:val="00E64873"/>
    <w:rsid w:val="00E64C2C"/>
    <w:rsid w:val="00E64C5D"/>
    <w:rsid w:val="00E64CBF"/>
    <w:rsid w:val="00E651E9"/>
    <w:rsid w:val="00E6556C"/>
    <w:rsid w:val="00E656A3"/>
    <w:rsid w:val="00E656C5"/>
    <w:rsid w:val="00E65AA0"/>
    <w:rsid w:val="00E6620D"/>
    <w:rsid w:val="00E662FB"/>
    <w:rsid w:val="00E66627"/>
    <w:rsid w:val="00E6671B"/>
    <w:rsid w:val="00E66777"/>
    <w:rsid w:val="00E66890"/>
    <w:rsid w:val="00E66985"/>
    <w:rsid w:val="00E672F7"/>
    <w:rsid w:val="00E67706"/>
    <w:rsid w:val="00E67986"/>
    <w:rsid w:val="00E67AC7"/>
    <w:rsid w:val="00E67EE1"/>
    <w:rsid w:val="00E7005D"/>
    <w:rsid w:val="00E70196"/>
    <w:rsid w:val="00E70199"/>
    <w:rsid w:val="00E704AB"/>
    <w:rsid w:val="00E704B2"/>
    <w:rsid w:val="00E7080A"/>
    <w:rsid w:val="00E708F5"/>
    <w:rsid w:val="00E70A34"/>
    <w:rsid w:val="00E70BB5"/>
    <w:rsid w:val="00E70F04"/>
    <w:rsid w:val="00E7119D"/>
    <w:rsid w:val="00E71828"/>
    <w:rsid w:val="00E7193D"/>
    <w:rsid w:val="00E71AC3"/>
    <w:rsid w:val="00E71C2B"/>
    <w:rsid w:val="00E72143"/>
    <w:rsid w:val="00E72398"/>
    <w:rsid w:val="00E725B5"/>
    <w:rsid w:val="00E72630"/>
    <w:rsid w:val="00E7285C"/>
    <w:rsid w:val="00E7297E"/>
    <w:rsid w:val="00E72998"/>
    <w:rsid w:val="00E72C49"/>
    <w:rsid w:val="00E72C68"/>
    <w:rsid w:val="00E72CC1"/>
    <w:rsid w:val="00E72CD0"/>
    <w:rsid w:val="00E72DED"/>
    <w:rsid w:val="00E72F97"/>
    <w:rsid w:val="00E7334D"/>
    <w:rsid w:val="00E737D0"/>
    <w:rsid w:val="00E73A07"/>
    <w:rsid w:val="00E73C0B"/>
    <w:rsid w:val="00E74008"/>
    <w:rsid w:val="00E744D3"/>
    <w:rsid w:val="00E74523"/>
    <w:rsid w:val="00E74812"/>
    <w:rsid w:val="00E74D6D"/>
    <w:rsid w:val="00E74DF1"/>
    <w:rsid w:val="00E74F57"/>
    <w:rsid w:val="00E7505F"/>
    <w:rsid w:val="00E75157"/>
    <w:rsid w:val="00E752C7"/>
    <w:rsid w:val="00E752F5"/>
    <w:rsid w:val="00E757E2"/>
    <w:rsid w:val="00E7583B"/>
    <w:rsid w:val="00E7594C"/>
    <w:rsid w:val="00E75B2E"/>
    <w:rsid w:val="00E75BCC"/>
    <w:rsid w:val="00E75BFC"/>
    <w:rsid w:val="00E76093"/>
    <w:rsid w:val="00E7631E"/>
    <w:rsid w:val="00E7643F"/>
    <w:rsid w:val="00E7654B"/>
    <w:rsid w:val="00E765CC"/>
    <w:rsid w:val="00E7690E"/>
    <w:rsid w:val="00E76D12"/>
    <w:rsid w:val="00E76DEC"/>
    <w:rsid w:val="00E77340"/>
    <w:rsid w:val="00E77901"/>
    <w:rsid w:val="00E7799F"/>
    <w:rsid w:val="00E779F1"/>
    <w:rsid w:val="00E77D4D"/>
    <w:rsid w:val="00E77E24"/>
    <w:rsid w:val="00E801B1"/>
    <w:rsid w:val="00E801C2"/>
    <w:rsid w:val="00E80226"/>
    <w:rsid w:val="00E802DD"/>
    <w:rsid w:val="00E80603"/>
    <w:rsid w:val="00E8080D"/>
    <w:rsid w:val="00E809C4"/>
    <w:rsid w:val="00E809EB"/>
    <w:rsid w:val="00E80AB4"/>
    <w:rsid w:val="00E80D4C"/>
    <w:rsid w:val="00E80F87"/>
    <w:rsid w:val="00E810E4"/>
    <w:rsid w:val="00E81274"/>
    <w:rsid w:val="00E814C8"/>
    <w:rsid w:val="00E81620"/>
    <w:rsid w:val="00E8173B"/>
    <w:rsid w:val="00E8184C"/>
    <w:rsid w:val="00E8185C"/>
    <w:rsid w:val="00E819E7"/>
    <w:rsid w:val="00E81C31"/>
    <w:rsid w:val="00E81F38"/>
    <w:rsid w:val="00E81F71"/>
    <w:rsid w:val="00E820AC"/>
    <w:rsid w:val="00E8215B"/>
    <w:rsid w:val="00E82572"/>
    <w:rsid w:val="00E825A1"/>
    <w:rsid w:val="00E82B27"/>
    <w:rsid w:val="00E82D61"/>
    <w:rsid w:val="00E82E3B"/>
    <w:rsid w:val="00E83231"/>
    <w:rsid w:val="00E83245"/>
    <w:rsid w:val="00E8378F"/>
    <w:rsid w:val="00E83BFA"/>
    <w:rsid w:val="00E83DC2"/>
    <w:rsid w:val="00E84519"/>
    <w:rsid w:val="00E8458A"/>
    <w:rsid w:val="00E8521E"/>
    <w:rsid w:val="00E85B9A"/>
    <w:rsid w:val="00E85DEF"/>
    <w:rsid w:val="00E86108"/>
    <w:rsid w:val="00E86318"/>
    <w:rsid w:val="00E86427"/>
    <w:rsid w:val="00E86758"/>
    <w:rsid w:val="00E86866"/>
    <w:rsid w:val="00E86EC6"/>
    <w:rsid w:val="00E879D4"/>
    <w:rsid w:val="00E87B73"/>
    <w:rsid w:val="00E87CDE"/>
    <w:rsid w:val="00E900AF"/>
    <w:rsid w:val="00E90624"/>
    <w:rsid w:val="00E90B58"/>
    <w:rsid w:val="00E90CBF"/>
    <w:rsid w:val="00E91307"/>
    <w:rsid w:val="00E91587"/>
    <w:rsid w:val="00E9179B"/>
    <w:rsid w:val="00E91FB0"/>
    <w:rsid w:val="00E924CF"/>
    <w:rsid w:val="00E92AD4"/>
    <w:rsid w:val="00E92AF7"/>
    <w:rsid w:val="00E92ECA"/>
    <w:rsid w:val="00E92F72"/>
    <w:rsid w:val="00E93151"/>
    <w:rsid w:val="00E931E5"/>
    <w:rsid w:val="00E93430"/>
    <w:rsid w:val="00E935AF"/>
    <w:rsid w:val="00E93A14"/>
    <w:rsid w:val="00E93A45"/>
    <w:rsid w:val="00E940D1"/>
    <w:rsid w:val="00E94136"/>
    <w:rsid w:val="00E941B9"/>
    <w:rsid w:val="00E9446C"/>
    <w:rsid w:val="00E94D31"/>
    <w:rsid w:val="00E94EEF"/>
    <w:rsid w:val="00E950FD"/>
    <w:rsid w:val="00E95199"/>
    <w:rsid w:val="00E953FB"/>
    <w:rsid w:val="00E954FD"/>
    <w:rsid w:val="00E95669"/>
    <w:rsid w:val="00E957F2"/>
    <w:rsid w:val="00E958E5"/>
    <w:rsid w:val="00E95902"/>
    <w:rsid w:val="00E95905"/>
    <w:rsid w:val="00E9590F"/>
    <w:rsid w:val="00E95A51"/>
    <w:rsid w:val="00E95AF1"/>
    <w:rsid w:val="00E95C50"/>
    <w:rsid w:val="00E95C93"/>
    <w:rsid w:val="00E95CB4"/>
    <w:rsid w:val="00E95D6C"/>
    <w:rsid w:val="00E95F56"/>
    <w:rsid w:val="00E96108"/>
    <w:rsid w:val="00E9630B"/>
    <w:rsid w:val="00E964F2"/>
    <w:rsid w:val="00E966EB"/>
    <w:rsid w:val="00E96908"/>
    <w:rsid w:val="00E96ACE"/>
    <w:rsid w:val="00E96D16"/>
    <w:rsid w:val="00E96D95"/>
    <w:rsid w:val="00E96F9B"/>
    <w:rsid w:val="00E96FC0"/>
    <w:rsid w:val="00E9727C"/>
    <w:rsid w:val="00E973EC"/>
    <w:rsid w:val="00E9768F"/>
    <w:rsid w:val="00E97B49"/>
    <w:rsid w:val="00E97D67"/>
    <w:rsid w:val="00E97E62"/>
    <w:rsid w:val="00E97F7C"/>
    <w:rsid w:val="00E97FF7"/>
    <w:rsid w:val="00EA0304"/>
    <w:rsid w:val="00EA037B"/>
    <w:rsid w:val="00EA03CF"/>
    <w:rsid w:val="00EA08AF"/>
    <w:rsid w:val="00EA0F1C"/>
    <w:rsid w:val="00EA0F65"/>
    <w:rsid w:val="00EA11C9"/>
    <w:rsid w:val="00EA16AF"/>
    <w:rsid w:val="00EA172B"/>
    <w:rsid w:val="00EA1C72"/>
    <w:rsid w:val="00EA1C90"/>
    <w:rsid w:val="00EA1D57"/>
    <w:rsid w:val="00EA1EBE"/>
    <w:rsid w:val="00EA2567"/>
    <w:rsid w:val="00EA2646"/>
    <w:rsid w:val="00EA265C"/>
    <w:rsid w:val="00EA2A04"/>
    <w:rsid w:val="00EA2B09"/>
    <w:rsid w:val="00EA30F8"/>
    <w:rsid w:val="00EA33B5"/>
    <w:rsid w:val="00EA3D99"/>
    <w:rsid w:val="00EA3F62"/>
    <w:rsid w:val="00EA410C"/>
    <w:rsid w:val="00EA43EA"/>
    <w:rsid w:val="00EA442B"/>
    <w:rsid w:val="00EA44C3"/>
    <w:rsid w:val="00EA466B"/>
    <w:rsid w:val="00EA4824"/>
    <w:rsid w:val="00EA4A93"/>
    <w:rsid w:val="00EA4AB7"/>
    <w:rsid w:val="00EA4C88"/>
    <w:rsid w:val="00EA4D5A"/>
    <w:rsid w:val="00EA4F7B"/>
    <w:rsid w:val="00EA4FB3"/>
    <w:rsid w:val="00EA504C"/>
    <w:rsid w:val="00EA50BD"/>
    <w:rsid w:val="00EA528B"/>
    <w:rsid w:val="00EA5295"/>
    <w:rsid w:val="00EA5308"/>
    <w:rsid w:val="00EA5472"/>
    <w:rsid w:val="00EA5868"/>
    <w:rsid w:val="00EA5A34"/>
    <w:rsid w:val="00EA5B61"/>
    <w:rsid w:val="00EA5C3B"/>
    <w:rsid w:val="00EA6251"/>
    <w:rsid w:val="00EA63C3"/>
    <w:rsid w:val="00EA67AF"/>
    <w:rsid w:val="00EA68B3"/>
    <w:rsid w:val="00EA6A1B"/>
    <w:rsid w:val="00EA6F30"/>
    <w:rsid w:val="00EA735D"/>
    <w:rsid w:val="00EA7480"/>
    <w:rsid w:val="00EA77A5"/>
    <w:rsid w:val="00EA77EF"/>
    <w:rsid w:val="00EA7B3F"/>
    <w:rsid w:val="00EA7BC5"/>
    <w:rsid w:val="00EA7C24"/>
    <w:rsid w:val="00EA7EB7"/>
    <w:rsid w:val="00EA7F66"/>
    <w:rsid w:val="00EB049D"/>
    <w:rsid w:val="00EB054E"/>
    <w:rsid w:val="00EB0DA0"/>
    <w:rsid w:val="00EB12A7"/>
    <w:rsid w:val="00EB1675"/>
    <w:rsid w:val="00EB1801"/>
    <w:rsid w:val="00EB1BB7"/>
    <w:rsid w:val="00EB1C46"/>
    <w:rsid w:val="00EB1C56"/>
    <w:rsid w:val="00EB20D3"/>
    <w:rsid w:val="00EB22B3"/>
    <w:rsid w:val="00EB26B6"/>
    <w:rsid w:val="00EB288B"/>
    <w:rsid w:val="00EB29B4"/>
    <w:rsid w:val="00EB2F1E"/>
    <w:rsid w:val="00EB2FD0"/>
    <w:rsid w:val="00EB315C"/>
    <w:rsid w:val="00EB3199"/>
    <w:rsid w:val="00EB3645"/>
    <w:rsid w:val="00EB3F9A"/>
    <w:rsid w:val="00EB4125"/>
    <w:rsid w:val="00EB4320"/>
    <w:rsid w:val="00EB4406"/>
    <w:rsid w:val="00EB443C"/>
    <w:rsid w:val="00EB4596"/>
    <w:rsid w:val="00EB4B97"/>
    <w:rsid w:val="00EB4E1C"/>
    <w:rsid w:val="00EB51AF"/>
    <w:rsid w:val="00EB5381"/>
    <w:rsid w:val="00EB539E"/>
    <w:rsid w:val="00EB5662"/>
    <w:rsid w:val="00EB59C4"/>
    <w:rsid w:val="00EB5A76"/>
    <w:rsid w:val="00EB5ACA"/>
    <w:rsid w:val="00EB61E6"/>
    <w:rsid w:val="00EB6330"/>
    <w:rsid w:val="00EB637B"/>
    <w:rsid w:val="00EB67D4"/>
    <w:rsid w:val="00EB67F8"/>
    <w:rsid w:val="00EB68AF"/>
    <w:rsid w:val="00EB6A26"/>
    <w:rsid w:val="00EB6BC3"/>
    <w:rsid w:val="00EB6E23"/>
    <w:rsid w:val="00EB6EC2"/>
    <w:rsid w:val="00EB7156"/>
    <w:rsid w:val="00EB72C8"/>
    <w:rsid w:val="00EB72FF"/>
    <w:rsid w:val="00EB75C3"/>
    <w:rsid w:val="00EB7768"/>
    <w:rsid w:val="00EB7837"/>
    <w:rsid w:val="00EB7ABC"/>
    <w:rsid w:val="00EB7BD8"/>
    <w:rsid w:val="00EC0608"/>
    <w:rsid w:val="00EC073E"/>
    <w:rsid w:val="00EC0790"/>
    <w:rsid w:val="00EC0B4B"/>
    <w:rsid w:val="00EC0F4C"/>
    <w:rsid w:val="00EC0FA1"/>
    <w:rsid w:val="00EC12AB"/>
    <w:rsid w:val="00EC1372"/>
    <w:rsid w:val="00EC13B4"/>
    <w:rsid w:val="00EC1543"/>
    <w:rsid w:val="00EC1AFD"/>
    <w:rsid w:val="00EC1BB2"/>
    <w:rsid w:val="00EC1DA3"/>
    <w:rsid w:val="00EC1E82"/>
    <w:rsid w:val="00EC223C"/>
    <w:rsid w:val="00EC2655"/>
    <w:rsid w:val="00EC290D"/>
    <w:rsid w:val="00EC2C7A"/>
    <w:rsid w:val="00EC2DEE"/>
    <w:rsid w:val="00EC30EB"/>
    <w:rsid w:val="00EC3808"/>
    <w:rsid w:val="00EC38D8"/>
    <w:rsid w:val="00EC3AB4"/>
    <w:rsid w:val="00EC3C6B"/>
    <w:rsid w:val="00EC3C86"/>
    <w:rsid w:val="00EC3CAF"/>
    <w:rsid w:val="00EC4039"/>
    <w:rsid w:val="00EC4564"/>
    <w:rsid w:val="00EC46DB"/>
    <w:rsid w:val="00EC4772"/>
    <w:rsid w:val="00EC4B24"/>
    <w:rsid w:val="00EC4E7E"/>
    <w:rsid w:val="00EC53FE"/>
    <w:rsid w:val="00EC56CD"/>
    <w:rsid w:val="00EC571A"/>
    <w:rsid w:val="00EC59E8"/>
    <w:rsid w:val="00EC5D08"/>
    <w:rsid w:val="00EC5D4B"/>
    <w:rsid w:val="00EC5E66"/>
    <w:rsid w:val="00EC5EC0"/>
    <w:rsid w:val="00EC61ED"/>
    <w:rsid w:val="00EC62CB"/>
    <w:rsid w:val="00EC6373"/>
    <w:rsid w:val="00EC6A6B"/>
    <w:rsid w:val="00EC6C5E"/>
    <w:rsid w:val="00EC704B"/>
    <w:rsid w:val="00EC70BB"/>
    <w:rsid w:val="00EC739F"/>
    <w:rsid w:val="00EC74A1"/>
    <w:rsid w:val="00EC7541"/>
    <w:rsid w:val="00EC7660"/>
    <w:rsid w:val="00EC7674"/>
    <w:rsid w:val="00EC76FD"/>
    <w:rsid w:val="00EC7B90"/>
    <w:rsid w:val="00ED006C"/>
    <w:rsid w:val="00ED0774"/>
    <w:rsid w:val="00ED09DD"/>
    <w:rsid w:val="00ED0CF5"/>
    <w:rsid w:val="00ED147F"/>
    <w:rsid w:val="00ED149C"/>
    <w:rsid w:val="00ED1521"/>
    <w:rsid w:val="00ED1721"/>
    <w:rsid w:val="00ED1796"/>
    <w:rsid w:val="00ED187A"/>
    <w:rsid w:val="00ED1ABA"/>
    <w:rsid w:val="00ED1D22"/>
    <w:rsid w:val="00ED2111"/>
    <w:rsid w:val="00ED2279"/>
    <w:rsid w:val="00ED24CA"/>
    <w:rsid w:val="00ED255D"/>
    <w:rsid w:val="00ED2AC0"/>
    <w:rsid w:val="00ED328F"/>
    <w:rsid w:val="00ED32CD"/>
    <w:rsid w:val="00ED32D1"/>
    <w:rsid w:val="00ED342F"/>
    <w:rsid w:val="00ED363A"/>
    <w:rsid w:val="00ED379B"/>
    <w:rsid w:val="00ED39B5"/>
    <w:rsid w:val="00ED3B3C"/>
    <w:rsid w:val="00ED3FF1"/>
    <w:rsid w:val="00ED415C"/>
    <w:rsid w:val="00ED42E5"/>
    <w:rsid w:val="00ED4445"/>
    <w:rsid w:val="00ED4923"/>
    <w:rsid w:val="00ED4EE7"/>
    <w:rsid w:val="00ED4F78"/>
    <w:rsid w:val="00ED577F"/>
    <w:rsid w:val="00ED58C8"/>
    <w:rsid w:val="00ED5A11"/>
    <w:rsid w:val="00ED5B86"/>
    <w:rsid w:val="00ED5DB3"/>
    <w:rsid w:val="00ED5F19"/>
    <w:rsid w:val="00ED601A"/>
    <w:rsid w:val="00ED6023"/>
    <w:rsid w:val="00ED63A8"/>
    <w:rsid w:val="00ED651C"/>
    <w:rsid w:val="00ED672A"/>
    <w:rsid w:val="00ED6AF4"/>
    <w:rsid w:val="00ED6C73"/>
    <w:rsid w:val="00ED6F3A"/>
    <w:rsid w:val="00ED7035"/>
    <w:rsid w:val="00ED75A2"/>
    <w:rsid w:val="00ED7C5D"/>
    <w:rsid w:val="00ED7CB2"/>
    <w:rsid w:val="00ED7E4A"/>
    <w:rsid w:val="00EE0617"/>
    <w:rsid w:val="00EE06D4"/>
    <w:rsid w:val="00EE0738"/>
    <w:rsid w:val="00EE086C"/>
    <w:rsid w:val="00EE0872"/>
    <w:rsid w:val="00EE0962"/>
    <w:rsid w:val="00EE0B6D"/>
    <w:rsid w:val="00EE0CEA"/>
    <w:rsid w:val="00EE0EC5"/>
    <w:rsid w:val="00EE100C"/>
    <w:rsid w:val="00EE11A7"/>
    <w:rsid w:val="00EE13AD"/>
    <w:rsid w:val="00EE17DD"/>
    <w:rsid w:val="00EE1E6B"/>
    <w:rsid w:val="00EE1F4C"/>
    <w:rsid w:val="00EE20E8"/>
    <w:rsid w:val="00EE2139"/>
    <w:rsid w:val="00EE2164"/>
    <w:rsid w:val="00EE21C2"/>
    <w:rsid w:val="00EE242A"/>
    <w:rsid w:val="00EE28C7"/>
    <w:rsid w:val="00EE2B6E"/>
    <w:rsid w:val="00EE2C6A"/>
    <w:rsid w:val="00EE30FC"/>
    <w:rsid w:val="00EE31B2"/>
    <w:rsid w:val="00EE324D"/>
    <w:rsid w:val="00EE3850"/>
    <w:rsid w:val="00EE3A15"/>
    <w:rsid w:val="00EE4034"/>
    <w:rsid w:val="00EE4154"/>
    <w:rsid w:val="00EE4284"/>
    <w:rsid w:val="00EE43E8"/>
    <w:rsid w:val="00EE476D"/>
    <w:rsid w:val="00EE4D06"/>
    <w:rsid w:val="00EE4D49"/>
    <w:rsid w:val="00EE4E87"/>
    <w:rsid w:val="00EE514D"/>
    <w:rsid w:val="00EE5502"/>
    <w:rsid w:val="00EE59E1"/>
    <w:rsid w:val="00EE5AE1"/>
    <w:rsid w:val="00EE5BA0"/>
    <w:rsid w:val="00EE5C07"/>
    <w:rsid w:val="00EE5D1C"/>
    <w:rsid w:val="00EE5E5D"/>
    <w:rsid w:val="00EE60D1"/>
    <w:rsid w:val="00EE6289"/>
    <w:rsid w:val="00EE7246"/>
    <w:rsid w:val="00EE73E9"/>
    <w:rsid w:val="00EE7487"/>
    <w:rsid w:val="00EE7573"/>
    <w:rsid w:val="00EE770E"/>
    <w:rsid w:val="00EE773C"/>
    <w:rsid w:val="00EE7A78"/>
    <w:rsid w:val="00EF0208"/>
    <w:rsid w:val="00EF0474"/>
    <w:rsid w:val="00EF0537"/>
    <w:rsid w:val="00EF0669"/>
    <w:rsid w:val="00EF089C"/>
    <w:rsid w:val="00EF08AB"/>
    <w:rsid w:val="00EF0946"/>
    <w:rsid w:val="00EF09A4"/>
    <w:rsid w:val="00EF0AAA"/>
    <w:rsid w:val="00EF0C6A"/>
    <w:rsid w:val="00EF0DE4"/>
    <w:rsid w:val="00EF0E4A"/>
    <w:rsid w:val="00EF12EA"/>
    <w:rsid w:val="00EF1422"/>
    <w:rsid w:val="00EF1896"/>
    <w:rsid w:val="00EF1DEB"/>
    <w:rsid w:val="00EF1F8F"/>
    <w:rsid w:val="00EF2078"/>
    <w:rsid w:val="00EF215B"/>
    <w:rsid w:val="00EF23F3"/>
    <w:rsid w:val="00EF245E"/>
    <w:rsid w:val="00EF2979"/>
    <w:rsid w:val="00EF29D0"/>
    <w:rsid w:val="00EF2A9A"/>
    <w:rsid w:val="00EF2ACD"/>
    <w:rsid w:val="00EF2B58"/>
    <w:rsid w:val="00EF2CE8"/>
    <w:rsid w:val="00EF2DD2"/>
    <w:rsid w:val="00EF2E62"/>
    <w:rsid w:val="00EF2F32"/>
    <w:rsid w:val="00EF3142"/>
    <w:rsid w:val="00EF38EA"/>
    <w:rsid w:val="00EF3FDF"/>
    <w:rsid w:val="00EF42DE"/>
    <w:rsid w:val="00EF467B"/>
    <w:rsid w:val="00EF4CB7"/>
    <w:rsid w:val="00EF4F3C"/>
    <w:rsid w:val="00EF5098"/>
    <w:rsid w:val="00EF5166"/>
    <w:rsid w:val="00EF5178"/>
    <w:rsid w:val="00EF5195"/>
    <w:rsid w:val="00EF52F4"/>
    <w:rsid w:val="00EF52FE"/>
    <w:rsid w:val="00EF5EA9"/>
    <w:rsid w:val="00EF5FE6"/>
    <w:rsid w:val="00EF60C1"/>
    <w:rsid w:val="00EF6325"/>
    <w:rsid w:val="00EF6731"/>
    <w:rsid w:val="00EF6987"/>
    <w:rsid w:val="00EF69FE"/>
    <w:rsid w:val="00EF6A0F"/>
    <w:rsid w:val="00EF6D16"/>
    <w:rsid w:val="00EF710B"/>
    <w:rsid w:val="00EF71B1"/>
    <w:rsid w:val="00EF7466"/>
    <w:rsid w:val="00EF749C"/>
    <w:rsid w:val="00EF763A"/>
    <w:rsid w:val="00EF78B6"/>
    <w:rsid w:val="00EF7D65"/>
    <w:rsid w:val="00F00230"/>
    <w:rsid w:val="00F00528"/>
    <w:rsid w:val="00F0059C"/>
    <w:rsid w:val="00F006D2"/>
    <w:rsid w:val="00F007DE"/>
    <w:rsid w:val="00F0092A"/>
    <w:rsid w:val="00F00C01"/>
    <w:rsid w:val="00F00EBD"/>
    <w:rsid w:val="00F00F3D"/>
    <w:rsid w:val="00F013ED"/>
    <w:rsid w:val="00F01525"/>
    <w:rsid w:val="00F0171A"/>
    <w:rsid w:val="00F01769"/>
    <w:rsid w:val="00F01AFB"/>
    <w:rsid w:val="00F01D6E"/>
    <w:rsid w:val="00F01E18"/>
    <w:rsid w:val="00F020CA"/>
    <w:rsid w:val="00F02308"/>
    <w:rsid w:val="00F0237B"/>
    <w:rsid w:val="00F0238E"/>
    <w:rsid w:val="00F02534"/>
    <w:rsid w:val="00F027A2"/>
    <w:rsid w:val="00F032E0"/>
    <w:rsid w:val="00F03373"/>
    <w:rsid w:val="00F0357A"/>
    <w:rsid w:val="00F0377C"/>
    <w:rsid w:val="00F03B01"/>
    <w:rsid w:val="00F03B21"/>
    <w:rsid w:val="00F0429F"/>
    <w:rsid w:val="00F046A8"/>
    <w:rsid w:val="00F048BF"/>
    <w:rsid w:val="00F04C38"/>
    <w:rsid w:val="00F04F6F"/>
    <w:rsid w:val="00F05189"/>
    <w:rsid w:val="00F0548E"/>
    <w:rsid w:val="00F05812"/>
    <w:rsid w:val="00F05BC2"/>
    <w:rsid w:val="00F05C3D"/>
    <w:rsid w:val="00F05D89"/>
    <w:rsid w:val="00F06228"/>
    <w:rsid w:val="00F06434"/>
    <w:rsid w:val="00F0654A"/>
    <w:rsid w:val="00F06C38"/>
    <w:rsid w:val="00F06F00"/>
    <w:rsid w:val="00F07085"/>
    <w:rsid w:val="00F07179"/>
    <w:rsid w:val="00F0721A"/>
    <w:rsid w:val="00F07381"/>
    <w:rsid w:val="00F0751C"/>
    <w:rsid w:val="00F075FC"/>
    <w:rsid w:val="00F078B1"/>
    <w:rsid w:val="00F0796F"/>
    <w:rsid w:val="00F07B12"/>
    <w:rsid w:val="00F07DD7"/>
    <w:rsid w:val="00F07E39"/>
    <w:rsid w:val="00F07FE4"/>
    <w:rsid w:val="00F10163"/>
    <w:rsid w:val="00F101A0"/>
    <w:rsid w:val="00F1021B"/>
    <w:rsid w:val="00F10340"/>
    <w:rsid w:val="00F10353"/>
    <w:rsid w:val="00F109FE"/>
    <w:rsid w:val="00F10A21"/>
    <w:rsid w:val="00F10A26"/>
    <w:rsid w:val="00F10C3C"/>
    <w:rsid w:val="00F111BA"/>
    <w:rsid w:val="00F11383"/>
    <w:rsid w:val="00F11545"/>
    <w:rsid w:val="00F115D6"/>
    <w:rsid w:val="00F11708"/>
    <w:rsid w:val="00F11749"/>
    <w:rsid w:val="00F11B3A"/>
    <w:rsid w:val="00F11CA7"/>
    <w:rsid w:val="00F1200E"/>
    <w:rsid w:val="00F120D0"/>
    <w:rsid w:val="00F1227B"/>
    <w:rsid w:val="00F1257E"/>
    <w:rsid w:val="00F12589"/>
    <w:rsid w:val="00F1263E"/>
    <w:rsid w:val="00F126B5"/>
    <w:rsid w:val="00F12754"/>
    <w:rsid w:val="00F128A5"/>
    <w:rsid w:val="00F12BDD"/>
    <w:rsid w:val="00F12F6A"/>
    <w:rsid w:val="00F1306F"/>
    <w:rsid w:val="00F1358E"/>
    <w:rsid w:val="00F13B80"/>
    <w:rsid w:val="00F13CE1"/>
    <w:rsid w:val="00F13D7E"/>
    <w:rsid w:val="00F13E20"/>
    <w:rsid w:val="00F14B70"/>
    <w:rsid w:val="00F14C7D"/>
    <w:rsid w:val="00F14C7F"/>
    <w:rsid w:val="00F15493"/>
    <w:rsid w:val="00F158F5"/>
    <w:rsid w:val="00F15BA6"/>
    <w:rsid w:val="00F15BCD"/>
    <w:rsid w:val="00F15C5F"/>
    <w:rsid w:val="00F15F65"/>
    <w:rsid w:val="00F1627B"/>
    <w:rsid w:val="00F16315"/>
    <w:rsid w:val="00F16332"/>
    <w:rsid w:val="00F164CA"/>
    <w:rsid w:val="00F166CF"/>
    <w:rsid w:val="00F16A56"/>
    <w:rsid w:val="00F16DBE"/>
    <w:rsid w:val="00F17017"/>
    <w:rsid w:val="00F17609"/>
    <w:rsid w:val="00F176CF"/>
    <w:rsid w:val="00F177A9"/>
    <w:rsid w:val="00F17B37"/>
    <w:rsid w:val="00F17BA3"/>
    <w:rsid w:val="00F17F02"/>
    <w:rsid w:val="00F200F0"/>
    <w:rsid w:val="00F201F6"/>
    <w:rsid w:val="00F20586"/>
    <w:rsid w:val="00F20637"/>
    <w:rsid w:val="00F20CF4"/>
    <w:rsid w:val="00F20E5B"/>
    <w:rsid w:val="00F2163A"/>
    <w:rsid w:val="00F218A9"/>
    <w:rsid w:val="00F218F6"/>
    <w:rsid w:val="00F21910"/>
    <w:rsid w:val="00F21C3E"/>
    <w:rsid w:val="00F21C5D"/>
    <w:rsid w:val="00F21E33"/>
    <w:rsid w:val="00F21EA1"/>
    <w:rsid w:val="00F22640"/>
    <w:rsid w:val="00F226EB"/>
    <w:rsid w:val="00F22A31"/>
    <w:rsid w:val="00F22F5C"/>
    <w:rsid w:val="00F22F70"/>
    <w:rsid w:val="00F231D5"/>
    <w:rsid w:val="00F232B3"/>
    <w:rsid w:val="00F233F4"/>
    <w:rsid w:val="00F23580"/>
    <w:rsid w:val="00F23595"/>
    <w:rsid w:val="00F237E8"/>
    <w:rsid w:val="00F23A2B"/>
    <w:rsid w:val="00F23B9D"/>
    <w:rsid w:val="00F24120"/>
    <w:rsid w:val="00F241BB"/>
    <w:rsid w:val="00F241DA"/>
    <w:rsid w:val="00F2436A"/>
    <w:rsid w:val="00F24399"/>
    <w:rsid w:val="00F2445C"/>
    <w:rsid w:val="00F24750"/>
    <w:rsid w:val="00F247A8"/>
    <w:rsid w:val="00F248E7"/>
    <w:rsid w:val="00F24AF9"/>
    <w:rsid w:val="00F24BC8"/>
    <w:rsid w:val="00F24FB9"/>
    <w:rsid w:val="00F25811"/>
    <w:rsid w:val="00F25920"/>
    <w:rsid w:val="00F259CD"/>
    <w:rsid w:val="00F25CCA"/>
    <w:rsid w:val="00F25E3A"/>
    <w:rsid w:val="00F26087"/>
    <w:rsid w:val="00F261A9"/>
    <w:rsid w:val="00F2685B"/>
    <w:rsid w:val="00F26A13"/>
    <w:rsid w:val="00F26C7D"/>
    <w:rsid w:val="00F26DBE"/>
    <w:rsid w:val="00F26EA6"/>
    <w:rsid w:val="00F272CC"/>
    <w:rsid w:val="00F273E9"/>
    <w:rsid w:val="00F274F5"/>
    <w:rsid w:val="00F27663"/>
    <w:rsid w:val="00F277A2"/>
    <w:rsid w:val="00F2794B"/>
    <w:rsid w:val="00F27A10"/>
    <w:rsid w:val="00F30405"/>
    <w:rsid w:val="00F30413"/>
    <w:rsid w:val="00F30845"/>
    <w:rsid w:val="00F30885"/>
    <w:rsid w:val="00F308B3"/>
    <w:rsid w:val="00F309F6"/>
    <w:rsid w:val="00F30AA8"/>
    <w:rsid w:val="00F30B1A"/>
    <w:rsid w:val="00F30D17"/>
    <w:rsid w:val="00F310A1"/>
    <w:rsid w:val="00F310E9"/>
    <w:rsid w:val="00F31854"/>
    <w:rsid w:val="00F31953"/>
    <w:rsid w:val="00F31B12"/>
    <w:rsid w:val="00F31EA2"/>
    <w:rsid w:val="00F3217C"/>
    <w:rsid w:val="00F32425"/>
    <w:rsid w:val="00F32509"/>
    <w:rsid w:val="00F32A93"/>
    <w:rsid w:val="00F3312E"/>
    <w:rsid w:val="00F3318B"/>
    <w:rsid w:val="00F33235"/>
    <w:rsid w:val="00F334A2"/>
    <w:rsid w:val="00F3358B"/>
    <w:rsid w:val="00F336DF"/>
    <w:rsid w:val="00F339E3"/>
    <w:rsid w:val="00F339FA"/>
    <w:rsid w:val="00F33A9B"/>
    <w:rsid w:val="00F33B06"/>
    <w:rsid w:val="00F33C54"/>
    <w:rsid w:val="00F33CCA"/>
    <w:rsid w:val="00F33F6C"/>
    <w:rsid w:val="00F3421C"/>
    <w:rsid w:val="00F34275"/>
    <w:rsid w:val="00F344C6"/>
    <w:rsid w:val="00F34775"/>
    <w:rsid w:val="00F34917"/>
    <w:rsid w:val="00F34DFF"/>
    <w:rsid w:val="00F34F2F"/>
    <w:rsid w:val="00F350AE"/>
    <w:rsid w:val="00F356BB"/>
    <w:rsid w:val="00F357BB"/>
    <w:rsid w:val="00F357E4"/>
    <w:rsid w:val="00F35B16"/>
    <w:rsid w:val="00F35F30"/>
    <w:rsid w:val="00F361C8"/>
    <w:rsid w:val="00F365F4"/>
    <w:rsid w:val="00F36771"/>
    <w:rsid w:val="00F36A20"/>
    <w:rsid w:val="00F36AC7"/>
    <w:rsid w:val="00F36C70"/>
    <w:rsid w:val="00F36CD4"/>
    <w:rsid w:val="00F36EA9"/>
    <w:rsid w:val="00F370A7"/>
    <w:rsid w:val="00F37AD2"/>
    <w:rsid w:val="00F37FF3"/>
    <w:rsid w:val="00F40086"/>
    <w:rsid w:val="00F40111"/>
    <w:rsid w:val="00F401FB"/>
    <w:rsid w:val="00F404DE"/>
    <w:rsid w:val="00F405E0"/>
    <w:rsid w:val="00F40A03"/>
    <w:rsid w:val="00F40A67"/>
    <w:rsid w:val="00F40A69"/>
    <w:rsid w:val="00F40ADB"/>
    <w:rsid w:val="00F40C0C"/>
    <w:rsid w:val="00F4123C"/>
    <w:rsid w:val="00F41480"/>
    <w:rsid w:val="00F415DC"/>
    <w:rsid w:val="00F4172D"/>
    <w:rsid w:val="00F41752"/>
    <w:rsid w:val="00F41B6C"/>
    <w:rsid w:val="00F41F0F"/>
    <w:rsid w:val="00F420E6"/>
    <w:rsid w:val="00F423FC"/>
    <w:rsid w:val="00F427DD"/>
    <w:rsid w:val="00F42ACC"/>
    <w:rsid w:val="00F430C6"/>
    <w:rsid w:val="00F43221"/>
    <w:rsid w:val="00F43312"/>
    <w:rsid w:val="00F433FD"/>
    <w:rsid w:val="00F43749"/>
    <w:rsid w:val="00F4412F"/>
    <w:rsid w:val="00F44281"/>
    <w:rsid w:val="00F44585"/>
    <w:rsid w:val="00F445B1"/>
    <w:rsid w:val="00F4496C"/>
    <w:rsid w:val="00F44C76"/>
    <w:rsid w:val="00F44CB3"/>
    <w:rsid w:val="00F44D90"/>
    <w:rsid w:val="00F451C3"/>
    <w:rsid w:val="00F4538F"/>
    <w:rsid w:val="00F4546E"/>
    <w:rsid w:val="00F454EA"/>
    <w:rsid w:val="00F45833"/>
    <w:rsid w:val="00F4587E"/>
    <w:rsid w:val="00F45BE8"/>
    <w:rsid w:val="00F46000"/>
    <w:rsid w:val="00F461BF"/>
    <w:rsid w:val="00F46223"/>
    <w:rsid w:val="00F465DA"/>
    <w:rsid w:val="00F466C2"/>
    <w:rsid w:val="00F46FEB"/>
    <w:rsid w:val="00F470BE"/>
    <w:rsid w:val="00F47182"/>
    <w:rsid w:val="00F471C1"/>
    <w:rsid w:val="00F47599"/>
    <w:rsid w:val="00F4763B"/>
    <w:rsid w:val="00F476F4"/>
    <w:rsid w:val="00F5004E"/>
    <w:rsid w:val="00F506FA"/>
    <w:rsid w:val="00F51285"/>
    <w:rsid w:val="00F51515"/>
    <w:rsid w:val="00F51540"/>
    <w:rsid w:val="00F517C7"/>
    <w:rsid w:val="00F5181C"/>
    <w:rsid w:val="00F51AC1"/>
    <w:rsid w:val="00F520FB"/>
    <w:rsid w:val="00F521B1"/>
    <w:rsid w:val="00F5229F"/>
    <w:rsid w:val="00F52327"/>
    <w:rsid w:val="00F52470"/>
    <w:rsid w:val="00F52737"/>
    <w:rsid w:val="00F52BC0"/>
    <w:rsid w:val="00F52C1F"/>
    <w:rsid w:val="00F52E3B"/>
    <w:rsid w:val="00F531A5"/>
    <w:rsid w:val="00F531E7"/>
    <w:rsid w:val="00F5325E"/>
    <w:rsid w:val="00F533AF"/>
    <w:rsid w:val="00F5347E"/>
    <w:rsid w:val="00F53518"/>
    <w:rsid w:val="00F537E3"/>
    <w:rsid w:val="00F53816"/>
    <w:rsid w:val="00F53983"/>
    <w:rsid w:val="00F53A5D"/>
    <w:rsid w:val="00F53AE5"/>
    <w:rsid w:val="00F53C13"/>
    <w:rsid w:val="00F53C3E"/>
    <w:rsid w:val="00F5417F"/>
    <w:rsid w:val="00F54302"/>
    <w:rsid w:val="00F54511"/>
    <w:rsid w:val="00F546D9"/>
    <w:rsid w:val="00F546E0"/>
    <w:rsid w:val="00F54753"/>
    <w:rsid w:val="00F54BBA"/>
    <w:rsid w:val="00F5515F"/>
    <w:rsid w:val="00F553DF"/>
    <w:rsid w:val="00F5549D"/>
    <w:rsid w:val="00F55631"/>
    <w:rsid w:val="00F5563E"/>
    <w:rsid w:val="00F55934"/>
    <w:rsid w:val="00F55A18"/>
    <w:rsid w:val="00F55AA8"/>
    <w:rsid w:val="00F55BE1"/>
    <w:rsid w:val="00F55E1C"/>
    <w:rsid w:val="00F55F66"/>
    <w:rsid w:val="00F5606E"/>
    <w:rsid w:val="00F561B0"/>
    <w:rsid w:val="00F562FD"/>
    <w:rsid w:val="00F56312"/>
    <w:rsid w:val="00F56811"/>
    <w:rsid w:val="00F568DE"/>
    <w:rsid w:val="00F56AB1"/>
    <w:rsid w:val="00F56BDC"/>
    <w:rsid w:val="00F570E6"/>
    <w:rsid w:val="00F574FD"/>
    <w:rsid w:val="00F576FA"/>
    <w:rsid w:val="00F57A2A"/>
    <w:rsid w:val="00F57C0B"/>
    <w:rsid w:val="00F57CF9"/>
    <w:rsid w:val="00F57D23"/>
    <w:rsid w:val="00F601B0"/>
    <w:rsid w:val="00F60262"/>
    <w:rsid w:val="00F60455"/>
    <w:rsid w:val="00F60569"/>
    <w:rsid w:val="00F60A71"/>
    <w:rsid w:val="00F60E31"/>
    <w:rsid w:val="00F614AA"/>
    <w:rsid w:val="00F61596"/>
    <w:rsid w:val="00F6182D"/>
    <w:rsid w:val="00F61A30"/>
    <w:rsid w:val="00F61BCE"/>
    <w:rsid w:val="00F61DF2"/>
    <w:rsid w:val="00F61F8F"/>
    <w:rsid w:val="00F620D5"/>
    <w:rsid w:val="00F621B3"/>
    <w:rsid w:val="00F62A7F"/>
    <w:rsid w:val="00F62C56"/>
    <w:rsid w:val="00F632C6"/>
    <w:rsid w:val="00F63531"/>
    <w:rsid w:val="00F637A9"/>
    <w:rsid w:val="00F638F0"/>
    <w:rsid w:val="00F639F3"/>
    <w:rsid w:val="00F63DEC"/>
    <w:rsid w:val="00F646A2"/>
    <w:rsid w:val="00F64FE5"/>
    <w:rsid w:val="00F6508A"/>
    <w:rsid w:val="00F656B8"/>
    <w:rsid w:val="00F658B4"/>
    <w:rsid w:val="00F65C77"/>
    <w:rsid w:val="00F65D06"/>
    <w:rsid w:val="00F663DC"/>
    <w:rsid w:val="00F674DD"/>
    <w:rsid w:val="00F67BC7"/>
    <w:rsid w:val="00F7005E"/>
    <w:rsid w:val="00F700C1"/>
    <w:rsid w:val="00F70249"/>
    <w:rsid w:val="00F703D2"/>
    <w:rsid w:val="00F7043E"/>
    <w:rsid w:val="00F705DC"/>
    <w:rsid w:val="00F70A41"/>
    <w:rsid w:val="00F70C1E"/>
    <w:rsid w:val="00F71373"/>
    <w:rsid w:val="00F71C14"/>
    <w:rsid w:val="00F725F6"/>
    <w:rsid w:val="00F72970"/>
    <w:rsid w:val="00F72975"/>
    <w:rsid w:val="00F729D1"/>
    <w:rsid w:val="00F72CC4"/>
    <w:rsid w:val="00F72FDE"/>
    <w:rsid w:val="00F73617"/>
    <w:rsid w:val="00F73641"/>
    <w:rsid w:val="00F7374E"/>
    <w:rsid w:val="00F737BA"/>
    <w:rsid w:val="00F73AA5"/>
    <w:rsid w:val="00F73F7A"/>
    <w:rsid w:val="00F74136"/>
    <w:rsid w:val="00F74168"/>
    <w:rsid w:val="00F741F8"/>
    <w:rsid w:val="00F74B4B"/>
    <w:rsid w:val="00F74B7A"/>
    <w:rsid w:val="00F750F5"/>
    <w:rsid w:val="00F752AF"/>
    <w:rsid w:val="00F75590"/>
    <w:rsid w:val="00F75B8F"/>
    <w:rsid w:val="00F75BF7"/>
    <w:rsid w:val="00F75CFB"/>
    <w:rsid w:val="00F75DD7"/>
    <w:rsid w:val="00F76014"/>
    <w:rsid w:val="00F763F1"/>
    <w:rsid w:val="00F7644B"/>
    <w:rsid w:val="00F76470"/>
    <w:rsid w:val="00F7651E"/>
    <w:rsid w:val="00F76523"/>
    <w:rsid w:val="00F768CB"/>
    <w:rsid w:val="00F7692D"/>
    <w:rsid w:val="00F76975"/>
    <w:rsid w:val="00F76B7F"/>
    <w:rsid w:val="00F76BEE"/>
    <w:rsid w:val="00F76C1B"/>
    <w:rsid w:val="00F76D22"/>
    <w:rsid w:val="00F76F58"/>
    <w:rsid w:val="00F76F59"/>
    <w:rsid w:val="00F77143"/>
    <w:rsid w:val="00F77315"/>
    <w:rsid w:val="00F7739A"/>
    <w:rsid w:val="00F77648"/>
    <w:rsid w:val="00F77B53"/>
    <w:rsid w:val="00F77D46"/>
    <w:rsid w:val="00F80289"/>
    <w:rsid w:val="00F80AED"/>
    <w:rsid w:val="00F80B60"/>
    <w:rsid w:val="00F80F97"/>
    <w:rsid w:val="00F814AB"/>
    <w:rsid w:val="00F8156A"/>
    <w:rsid w:val="00F8171D"/>
    <w:rsid w:val="00F81912"/>
    <w:rsid w:val="00F81A4D"/>
    <w:rsid w:val="00F81B0F"/>
    <w:rsid w:val="00F81E82"/>
    <w:rsid w:val="00F822F1"/>
    <w:rsid w:val="00F823C0"/>
    <w:rsid w:val="00F8256B"/>
    <w:rsid w:val="00F8265A"/>
    <w:rsid w:val="00F8296C"/>
    <w:rsid w:val="00F82BDF"/>
    <w:rsid w:val="00F83719"/>
    <w:rsid w:val="00F83874"/>
    <w:rsid w:val="00F838A4"/>
    <w:rsid w:val="00F83C30"/>
    <w:rsid w:val="00F83E5E"/>
    <w:rsid w:val="00F841D0"/>
    <w:rsid w:val="00F84539"/>
    <w:rsid w:val="00F84961"/>
    <w:rsid w:val="00F84A69"/>
    <w:rsid w:val="00F84AE6"/>
    <w:rsid w:val="00F84FB9"/>
    <w:rsid w:val="00F853B6"/>
    <w:rsid w:val="00F854DA"/>
    <w:rsid w:val="00F855CB"/>
    <w:rsid w:val="00F85757"/>
    <w:rsid w:val="00F85B08"/>
    <w:rsid w:val="00F85B8D"/>
    <w:rsid w:val="00F85E3E"/>
    <w:rsid w:val="00F85FF8"/>
    <w:rsid w:val="00F861AD"/>
    <w:rsid w:val="00F86448"/>
    <w:rsid w:val="00F8648B"/>
    <w:rsid w:val="00F86768"/>
    <w:rsid w:val="00F86A1A"/>
    <w:rsid w:val="00F86E2F"/>
    <w:rsid w:val="00F86E9C"/>
    <w:rsid w:val="00F86ED5"/>
    <w:rsid w:val="00F8771C"/>
    <w:rsid w:val="00F879AD"/>
    <w:rsid w:val="00F87B6E"/>
    <w:rsid w:val="00F87CEB"/>
    <w:rsid w:val="00F87E77"/>
    <w:rsid w:val="00F87F6B"/>
    <w:rsid w:val="00F900A3"/>
    <w:rsid w:val="00F9013C"/>
    <w:rsid w:val="00F9058F"/>
    <w:rsid w:val="00F9087F"/>
    <w:rsid w:val="00F9096C"/>
    <w:rsid w:val="00F90A9B"/>
    <w:rsid w:val="00F90B76"/>
    <w:rsid w:val="00F90E1F"/>
    <w:rsid w:val="00F90F06"/>
    <w:rsid w:val="00F9126C"/>
    <w:rsid w:val="00F917AF"/>
    <w:rsid w:val="00F918C8"/>
    <w:rsid w:val="00F91B4E"/>
    <w:rsid w:val="00F92002"/>
    <w:rsid w:val="00F92210"/>
    <w:rsid w:val="00F9230C"/>
    <w:rsid w:val="00F927E3"/>
    <w:rsid w:val="00F927ED"/>
    <w:rsid w:val="00F92A1B"/>
    <w:rsid w:val="00F92C63"/>
    <w:rsid w:val="00F92E20"/>
    <w:rsid w:val="00F931CA"/>
    <w:rsid w:val="00F93297"/>
    <w:rsid w:val="00F935D0"/>
    <w:rsid w:val="00F93820"/>
    <w:rsid w:val="00F93BB7"/>
    <w:rsid w:val="00F93C3E"/>
    <w:rsid w:val="00F93F5A"/>
    <w:rsid w:val="00F94503"/>
    <w:rsid w:val="00F946F4"/>
    <w:rsid w:val="00F94CF5"/>
    <w:rsid w:val="00F950F2"/>
    <w:rsid w:val="00F9511B"/>
    <w:rsid w:val="00F953E3"/>
    <w:rsid w:val="00F954A9"/>
    <w:rsid w:val="00F9550B"/>
    <w:rsid w:val="00F9572F"/>
    <w:rsid w:val="00F959BD"/>
    <w:rsid w:val="00F962D3"/>
    <w:rsid w:val="00F965B8"/>
    <w:rsid w:val="00F96863"/>
    <w:rsid w:val="00F96B65"/>
    <w:rsid w:val="00F96BFE"/>
    <w:rsid w:val="00F96DCA"/>
    <w:rsid w:val="00F96F14"/>
    <w:rsid w:val="00F970F9"/>
    <w:rsid w:val="00F975B1"/>
    <w:rsid w:val="00F97601"/>
    <w:rsid w:val="00F9766E"/>
    <w:rsid w:val="00F97671"/>
    <w:rsid w:val="00F9787B"/>
    <w:rsid w:val="00F979E5"/>
    <w:rsid w:val="00F97B2C"/>
    <w:rsid w:val="00F97EE9"/>
    <w:rsid w:val="00F97F6A"/>
    <w:rsid w:val="00FA00E2"/>
    <w:rsid w:val="00FA0177"/>
    <w:rsid w:val="00FA02F3"/>
    <w:rsid w:val="00FA0AE3"/>
    <w:rsid w:val="00FA0C42"/>
    <w:rsid w:val="00FA0CF8"/>
    <w:rsid w:val="00FA11BA"/>
    <w:rsid w:val="00FA1373"/>
    <w:rsid w:val="00FA154B"/>
    <w:rsid w:val="00FA1550"/>
    <w:rsid w:val="00FA1826"/>
    <w:rsid w:val="00FA1CC5"/>
    <w:rsid w:val="00FA1FB3"/>
    <w:rsid w:val="00FA2014"/>
    <w:rsid w:val="00FA20A9"/>
    <w:rsid w:val="00FA213A"/>
    <w:rsid w:val="00FA21FF"/>
    <w:rsid w:val="00FA2397"/>
    <w:rsid w:val="00FA248C"/>
    <w:rsid w:val="00FA26FD"/>
    <w:rsid w:val="00FA28F2"/>
    <w:rsid w:val="00FA2D82"/>
    <w:rsid w:val="00FA2F7A"/>
    <w:rsid w:val="00FA302D"/>
    <w:rsid w:val="00FA3043"/>
    <w:rsid w:val="00FA33A2"/>
    <w:rsid w:val="00FA33D7"/>
    <w:rsid w:val="00FA351B"/>
    <w:rsid w:val="00FA37D3"/>
    <w:rsid w:val="00FA3D06"/>
    <w:rsid w:val="00FA3D7E"/>
    <w:rsid w:val="00FA3D97"/>
    <w:rsid w:val="00FA4030"/>
    <w:rsid w:val="00FA4287"/>
    <w:rsid w:val="00FA42F3"/>
    <w:rsid w:val="00FA4357"/>
    <w:rsid w:val="00FA435C"/>
    <w:rsid w:val="00FA4682"/>
    <w:rsid w:val="00FA47CB"/>
    <w:rsid w:val="00FA4C88"/>
    <w:rsid w:val="00FA4F77"/>
    <w:rsid w:val="00FA5018"/>
    <w:rsid w:val="00FA572C"/>
    <w:rsid w:val="00FA57F2"/>
    <w:rsid w:val="00FA5901"/>
    <w:rsid w:val="00FA5944"/>
    <w:rsid w:val="00FA5AEB"/>
    <w:rsid w:val="00FA5EA2"/>
    <w:rsid w:val="00FA5ED5"/>
    <w:rsid w:val="00FA6049"/>
    <w:rsid w:val="00FA681B"/>
    <w:rsid w:val="00FA6B36"/>
    <w:rsid w:val="00FA6CB9"/>
    <w:rsid w:val="00FA762E"/>
    <w:rsid w:val="00FA77F4"/>
    <w:rsid w:val="00FA786F"/>
    <w:rsid w:val="00FB0067"/>
    <w:rsid w:val="00FB008E"/>
    <w:rsid w:val="00FB01A8"/>
    <w:rsid w:val="00FB023E"/>
    <w:rsid w:val="00FB05D0"/>
    <w:rsid w:val="00FB06E8"/>
    <w:rsid w:val="00FB08AE"/>
    <w:rsid w:val="00FB096B"/>
    <w:rsid w:val="00FB097F"/>
    <w:rsid w:val="00FB0AD3"/>
    <w:rsid w:val="00FB0B78"/>
    <w:rsid w:val="00FB1144"/>
    <w:rsid w:val="00FB11A0"/>
    <w:rsid w:val="00FB1212"/>
    <w:rsid w:val="00FB138C"/>
    <w:rsid w:val="00FB1401"/>
    <w:rsid w:val="00FB191B"/>
    <w:rsid w:val="00FB1AF9"/>
    <w:rsid w:val="00FB219C"/>
    <w:rsid w:val="00FB22CB"/>
    <w:rsid w:val="00FB2419"/>
    <w:rsid w:val="00FB24CC"/>
    <w:rsid w:val="00FB25C9"/>
    <w:rsid w:val="00FB2679"/>
    <w:rsid w:val="00FB27FA"/>
    <w:rsid w:val="00FB295D"/>
    <w:rsid w:val="00FB297F"/>
    <w:rsid w:val="00FB2B5A"/>
    <w:rsid w:val="00FB3063"/>
    <w:rsid w:val="00FB3187"/>
    <w:rsid w:val="00FB31D6"/>
    <w:rsid w:val="00FB3500"/>
    <w:rsid w:val="00FB354C"/>
    <w:rsid w:val="00FB3831"/>
    <w:rsid w:val="00FB3A23"/>
    <w:rsid w:val="00FB3BC9"/>
    <w:rsid w:val="00FB3ED1"/>
    <w:rsid w:val="00FB4061"/>
    <w:rsid w:val="00FB4184"/>
    <w:rsid w:val="00FB450B"/>
    <w:rsid w:val="00FB4747"/>
    <w:rsid w:val="00FB4A14"/>
    <w:rsid w:val="00FB4A93"/>
    <w:rsid w:val="00FB4D1F"/>
    <w:rsid w:val="00FB4D54"/>
    <w:rsid w:val="00FB51D3"/>
    <w:rsid w:val="00FB5A8D"/>
    <w:rsid w:val="00FB5AB4"/>
    <w:rsid w:val="00FB5D02"/>
    <w:rsid w:val="00FB5DA0"/>
    <w:rsid w:val="00FB628A"/>
    <w:rsid w:val="00FB65C4"/>
    <w:rsid w:val="00FB6664"/>
    <w:rsid w:val="00FB686D"/>
    <w:rsid w:val="00FB6AA8"/>
    <w:rsid w:val="00FB7100"/>
    <w:rsid w:val="00FB7251"/>
    <w:rsid w:val="00FB78A4"/>
    <w:rsid w:val="00FB7913"/>
    <w:rsid w:val="00FC00C5"/>
    <w:rsid w:val="00FC00D0"/>
    <w:rsid w:val="00FC010F"/>
    <w:rsid w:val="00FC01CB"/>
    <w:rsid w:val="00FC02C6"/>
    <w:rsid w:val="00FC035A"/>
    <w:rsid w:val="00FC03B5"/>
    <w:rsid w:val="00FC0561"/>
    <w:rsid w:val="00FC070D"/>
    <w:rsid w:val="00FC0754"/>
    <w:rsid w:val="00FC09AB"/>
    <w:rsid w:val="00FC0B23"/>
    <w:rsid w:val="00FC0B27"/>
    <w:rsid w:val="00FC0C51"/>
    <w:rsid w:val="00FC100B"/>
    <w:rsid w:val="00FC11C8"/>
    <w:rsid w:val="00FC1224"/>
    <w:rsid w:val="00FC122C"/>
    <w:rsid w:val="00FC12D3"/>
    <w:rsid w:val="00FC16AC"/>
    <w:rsid w:val="00FC1C6E"/>
    <w:rsid w:val="00FC1F12"/>
    <w:rsid w:val="00FC2001"/>
    <w:rsid w:val="00FC2045"/>
    <w:rsid w:val="00FC2479"/>
    <w:rsid w:val="00FC2684"/>
    <w:rsid w:val="00FC269B"/>
    <w:rsid w:val="00FC2A8D"/>
    <w:rsid w:val="00FC2B0D"/>
    <w:rsid w:val="00FC2B0F"/>
    <w:rsid w:val="00FC2D3C"/>
    <w:rsid w:val="00FC2D93"/>
    <w:rsid w:val="00FC36FD"/>
    <w:rsid w:val="00FC3C0F"/>
    <w:rsid w:val="00FC3C3C"/>
    <w:rsid w:val="00FC3C62"/>
    <w:rsid w:val="00FC3D0D"/>
    <w:rsid w:val="00FC3EEE"/>
    <w:rsid w:val="00FC426A"/>
    <w:rsid w:val="00FC43D6"/>
    <w:rsid w:val="00FC450F"/>
    <w:rsid w:val="00FC48E3"/>
    <w:rsid w:val="00FC4999"/>
    <w:rsid w:val="00FC4A4F"/>
    <w:rsid w:val="00FC4AD1"/>
    <w:rsid w:val="00FC4B42"/>
    <w:rsid w:val="00FC4CC3"/>
    <w:rsid w:val="00FC51EC"/>
    <w:rsid w:val="00FC51F3"/>
    <w:rsid w:val="00FC5A33"/>
    <w:rsid w:val="00FC5AB3"/>
    <w:rsid w:val="00FC61DF"/>
    <w:rsid w:val="00FC6216"/>
    <w:rsid w:val="00FC62D1"/>
    <w:rsid w:val="00FC658D"/>
    <w:rsid w:val="00FC6641"/>
    <w:rsid w:val="00FC671C"/>
    <w:rsid w:val="00FC6D7A"/>
    <w:rsid w:val="00FC6E37"/>
    <w:rsid w:val="00FC6FDA"/>
    <w:rsid w:val="00FC7172"/>
    <w:rsid w:val="00FC733F"/>
    <w:rsid w:val="00FC75DC"/>
    <w:rsid w:val="00FC775C"/>
    <w:rsid w:val="00FC78EA"/>
    <w:rsid w:val="00FC7C31"/>
    <w:rsid w:val="00FC7E11"/>
    <w:rsid w:val="00FD0897"/>
    <w:rsid w:val="00FD0A37"/>
    <w:rsid w:val="00FD0DA6"/>
    <w:rsid w:val="00FD0F3D"/>
    <w:rsid w:val="00FD10FC"/>
    <w:rsid w:val="00FD156D"/>
    <w:rsid w:val="00FD1AC8"/>
    <w:rsid w:val="00FD207F"/>
    <w:rsid w:val="00FD2155"/>
    <w:rsid w:val="00FD2800"/>
    <w:rsid w:val="00FD2808"/>
    <w:rsid w:val="00FD31DA"/>
    <w:rsid w:val="00FD34BE"/>
    <w:rsid w:val="00FD3BCF"/>
    <w:rsid w:val="00FD3C8F"/>
    <w:rsid w:val="00FD3DA1"/>
    <w:rsid w:val="00FD428B"/>
    <w:rsid w:val="00FD42EB"/>
    <w:rsid w:val="00FD43B1"/>
    <w:rsid w:val="00FD44AA"/>
    <w:rsid w:val="00FD4596"/>
    <w:rsid w:val="00FD4984"/>
    <w:rsid w:val="00FD565A"/>
    <w:rsid w:val="00FD5C26"/>
    <w:rsid w:val="00FD5D00"/>
    <w:rsid w:val="00FD6354"/>
    <w:rsid w:val="00FD63C9"/>
    <w:rsid w:val="00FD6428"/>
    <w:rsid w:val="00FD69D5"/>
    <w:rsid w:val="00FD6AB7"/>
    <w:rsid w:val="00FD6AC9"/>
    <w:rsid w:val="00FD6FA6"/>
    <w:rsid w:val="00FD720F"/>
    <w:rsid w:val="00FD742A"/>
    <w:rsid w:val="00FD7728"/>
    <w:rsid w:val="00FD7C98"/>
    <w:rsid w:val="00FD7F13"/>
    <w:rsid w:val="00FD7F97"/>
    <w:rsid w:val="00FE015C"/>
    <w:rsid w:val="00FE065F"/>
    <w:rsid w:val="00FE0779"/>
    <w:rsid w:val="00FE08E4"/>
    <w:rsid w:val="00FE09E0"/>
    <w:rsid w:val="00FE0C9B"/>
    <w:rsid w:val="00FE0CFA"/>
    <w:rsid w:val="00FE0D21"/>
    <w:rsid w:val="00FE0E99"/>
    <w:rsid w:val="00FE1266"/>
    <w:rsid w:val="00FE13BC"/>
    <w:rsid w:val="00FE13BF"/>
    <w:rsid w:val="00FE161A"/>
    <w:rsid w:val="00FE188B"/>
    <w:rsid w:val="00FE1A20"/>
    <w:rsid w:val="00FE26A6"/>
    <w:rsid w:val="00FE26A8"/>
    <w:rsid w:val="00FE280F"/>
    <w:rsid w:val="00FE2875"/>
    <w:rsid w:val="00FE28C4"/>
    <w:rsid w:val="00FE2AB5"/>
    <w:rsid w:val="00FE2E24"/>
    <w:rsid w:val="00FE2EF5"/>
    <w:rsid w:val="00FE3286"/>
    <w:rsid w:val="00FE331D"/>
    <w:rsid w:val="00FE34C2"/>
    <w:rsid w:val="00FE35AF"/>
    <w:rsid w:val="00FE38F6"/>
    <w:rsid w:val="00FE4457"/>
    <w:rsid w:val="00FE45D8"/>
    <w:rsid w:val="00FE4702"/>
    <w:rsid w:val="00FE47BD"/>
    <w:rsid w:val="00FE4B28"/>
    <w:rsid w:val="00FE4E2F"/>
    <w:rsid w:val="00FE4E3D"/>
    <w:rsid w:val="00FE4F84"/>
    <w:rsid w:val="00FE4FF3"/>
    <w:rsid w:val="00FE510B"/>
    <w:rsid w:val="00FE5147"/>
    <w:rsid w:val="00FE55E4"/>
    <w:rsid w:val="00FE5990"/>
    <w:rsid w:val="00FE5AB1"/>
    <w:rsid w:val="00FE5C3D"/>
    <w:rsid w:val="00FE6003"/>
    <w:rsid w:val="00FE6187"/>
    <w:rsid w:val="00FE628F"/>
    <w:rsid w:val="00FE62A5"/>
    <w:rsid w:val="00FE6955"/>
    <w:rsid w:val="00FE6C56"/>
    <w:rsid w:val="00FE6C64"/>
    <w:rsid w:val="00FE6CF2"/>
    <w:rsid w:val="00FE6FB6"/>
    <w:rsid w:val="00FE744A"/>
    <w:rsid w:val="00FE79A2"/>
    <w:rsid w:val="00FE7B80"/>
    <w:rsid w:val="00FE7DB7"/>
    <w:rsid w:val="00FE7DEF"/>
    <w:rsid w:val="00FF06C8"/>
    <w:rsid w:val="00FF072D"/>
    <w:rsid w:val="00FF08CE"/>
    <w:rsid w:val="00FF0909"/>
    <w:rsid w:val="00FF0A92"/>
    <w:rsid w:val="00FF0C56"/>
    <w:rsid w:val="00FF0DC7"/>
    <w:rsid w:val="00FF103F"/>
    <w:rsid w:val="00FF11AE"/>
    <w:rsid w:val="00FF12FD"/>
    <w:rsid w:val="00FF14E0"/>
    <w:rsid w:val="00FF1E3B"/>
    <w:rsid w:val="00FF2019"/>
    <w:rsid w:val="00FF209C"/>
    <w:rsid w:val="00FF22BB"/>
    <w:rsid w:val="00FF2370"/>
    <w:rsid w:val="00FF23AF"/>
    <w:rsid w:val="00FF24D2"/>
    <w:rsid w:val="00FF24F6"/>
    <w:rsid w:val="00FF3653"/>
    <w:rsid w:val="00FF3A88"/>
    <w:rsid w:val="00FF3AB9"/>
    <w:rsid w:val="00FF3BD0"/>
    <w:rsid w:val="00FF3D01"/>
    <w:rsid w:val="00FF3F2A"/>
    <w:rsid w:val="00FF42D0"/>
    <w:rsid w:val="00FF4365"/>
    <w:rsid w:val="00FF43AE"/>
    <w:rsid w:val="00FF4401"/>
    <w:rsid w:val="00FF4415"/>
    <w:rsid w:val="00FF47E2"/>
    <w:rsid w:val="00FF47F4"/>
    <w:rsid w:val="00FF4B5D"/>
    <w:rsid w:val="00FF4DE1"/>
    <w:rsid w:val="00FF4FA8"/>
    <w:rsid w:val="00FF501C"/>
    <w:rsid w:val="00FF5164"/>
    <w:rsid w:val="00FF51A6"/>
    <w:rsid w:val="00FF55A2"/>
    <w:rsid w:val="00FF5713"/>
    <w:rsid w:val="00FF59CF"/>
    <w:rsid w:val="00FF5A00"/>
    <w:rsid w:val="00FF5A5D"/>
    <w:rsid w:val="00FF5B7D"/>
    <w:rsid w:val="00FF651F"/>
    <w:rsid w:val="00FF6832"/>
    <w:rsid w:val="00FF74EF"/>
    <w:rsid w:val="00FF7642"/>
    <w:rsid w:val="00FF7643"/>
    <w:rsid w:val="00FF766A"/>
    <w:rsid w:val="00FF7737"/>
    <w:rsid w:val="00FF7779"/>
    <w:rsid w:val="00FF7D3B"/>
    <w:rsid w:val="00FF7D65"/>
    <w:rsid w:val="0FE75EA3"/>
    <w:rsid w:val="229B7354"/>
    <w:rsid w:val="33B750B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CCE691E"/>
  <w15:docId w15:val="{74D76883-D1E8-4369-8B78-28ED2DF6A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unhideWhenUsed="1" w:qFormat="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0169"/>
    <w:pPr>
      <w:widowControl w:val="0"/>
      <w:jc w:val="both"/>
    </w:pPr>
    <w:rPr>
      <w:kern w:val="2"/>
      <w:sz w:val="21"/>
      <w:szCs w:val="22"/>
    </w:rPr>
  </w:style>
  <w:style w:type="paragraph" w:styleId="1">
    <w:name w:val="heading 1"/>
    <w:basedOn w:val="a"/>
    <w:next w:val="a"/>
    <w:link w:val="10"/>
    <w:uiPriority w:val="9"/>
    <w:qFormat/>
    <w:pPr>
      <w:keepNext/>
      <w:keepLines/>
      <w:spacing w:line="400" w:lineRule="exact"/>
      <w:ind w:firstLineChars="200" w:firstLine="200"/>
      <w:outlineLvl w:val="0"/>
    </w:pPr>
    <w:rPr>
      <w:rFonts w:eastAsia="仿宋"/>
      <w:b/>
      <w:bCs/>
      <w:kern w:val="44"/>
      <w:sz w:val="24"/>
      <w:szCs w:val="44"/>
    </w:rPr>
  </w:style>
  <w:style w:type="paragraph" w:styleId="2">
    <w:name w:val="heading 2"/>
    <w:basedOn w:val="a"/>
    <w:next w:val="a"/>
    <w:link w:val="20"/>
    <w:uiPriority w:val="9"/>
    <w:unhideWhenUsed/>
    <w:qFormat/>
    <w:pPr>
      <w:keepNext/>
      <w:keepLines/>
      <w:spacing w:line="400" w:lineRule="exact"/>
      <w:ind w:firstLineChars="200" w:firstLine="200"/>
      <w:outlineLvl w:val="1"/>
    </w:pPr>
    <w:rPr>
      <w:rFonts w:asciiTheme="majorHAnsi" w:eastAsia="仿宋" w:hAnsiTheme="majorHAnsi" w:cstheme="majorBidi"/>
      <w:b/>
      <w:bCs/>
      <w:sz w:val="24"/>
      <w:szCs w:val="32"/>
    </w:rPr>
  </w:style>
  <w:style w:type="paragraph" w:styleId="3">
    <w:name w:val="heading 3"/>
    <w:basedOn w:val="a"/>
    <w:next w:val="a"/>
    <w:link w:val="30"/>
    <w:uiPriority w:val="9"/>
    <w:semiHidden/>
    <w:unhideWhenUsed/>
    <w:qFormat/>
    <w:rsid w:val="009A7E00"/>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3F7FC9"/>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rsid w:val="00B92250"/>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uiPriority w:val="99"/>
    <w:semiHidden/>
    <w:unhideWhenUsed/>
    <w:qFormat/>
    <w:pPr>
      <w:ind w:firstLineChars="200" w:firstLine="420"/>
    </w:pPr>
  </w:style>
  <w:style w:type="paragraph" w:styleId="a4">
    <w:name w:val="Document Map"/>
    <w:basedOn w:val="a"/>
    <w:link w:val="a5"/>
    <w:autoRedefine/>
    <w:uiPriority w:val="99"/>
    <w:semiHidden/>
    <w:unhideWhenUsed/>
    <w:qFormat/>
    <w:rPr>
      <w:rFonts w:ascii="宋体"/>
      <w:sz w:val="18"/>
      <w:szCs w:val="18"/>
    </w:rPr>
  </w:style>
  <w:style w:type="paragraph" w:styleId="a6">
    <w:name w:val="annotation text"/>
    <w:basedOn w:val="a"/>
    <w:link w:val="a7"/>
    <w:uiPriority w:val="99"/>
    <w:qFormat/>
    <w:pPr>
      <w:jc w:val="left"/>
    </w:pPr>
    <w:rPr>
      <w:rFonts w:ascii="Times New Roman" w:hAnsi="Times New Roman"/>
      <w:szCs w:val="24"/>
    </w:rPr>
  </w:style>
  <w:style w:type="paragraph" w:styleId="a8">
    <w:name w:val="Date"/>
    <w:basedOn w:val="a"/>
    <w:next w:val="a"/>
    <w:link w:val="a9"/>
    <w:uiPriority w:val="99"/>
    <w:semiHidden/>
    <w:unhideWhenUsed/>
    <w:qFormat/>
    <w:pPr>
      <w:ind w:leftChars="2500" w:left="100"/>
    </w:pPr>
  </w:style>
  <w:style w:type="paragraph" w:styleId="aa">
    <w:name w:val="endnote text"/>
    <w:basedOn w:val="a"/>
    <w:link w:val="ab"/>
    <w:autoRedefine/>
    <w:uiPriority w:val="99"/>
    <w:semiHidden/>
    <w:unhideWhenUsed/>
    <w:qFormat/>
    <w:pPr>
      <w:snapToGrid w:val="0"/>
      <w:jc w:val="left"/>
    </w:pPr>
  </w:style>
  <w:style w:type="paragraph" w:styleId="ac">
    <w:name w:val="Balloon Text"/>
    <w:basedOn w:val="a"/>
    <w:link w:val="ad"/>
    <w:autoRedefine/>
    <w:uiPriority w:val="99"/>
    <w:semiHidden/>
    <w:unhideWhenUsed/>
    <w:qFormat/>
    <w:rPr>
      <w:sz w:val="18"/>
      <w:szCs w:val="18"/>
    </w:rPr>
  </w:style>
  <w:style w:type="paragraph" w:styleId="ae">
    <w:name w:val="footer"/>
    <w:basedOn w:val="a"/>
    <w:link w:val="af"/>
    <w:autoRedefine/>
    <w:uiPriority w:val="99"/>
    <w:unhideWhenUsed/>
    <w:qFormat/>
    <w:pPr>
      <w:tabs>
        <w:tab w:val="center" w:pos="4153"/>
        <w:tab w:val="right" w:pos="8306"/>
      </w:tabs>
      <w:snapToGrid w:val="0"/>
      <w:jc w:val="left"/>
    </w:pPr>
    <w:rPr>
      <w:sz w:val="18"/>
      <w:szCs w:val="18"/>
    </w:rPr>
  </w:style>
  <w:style w:type="paragraph" w:styleId="af0">
    <w:name w:val="header"/>
    <w:basedOn w:val="a"/>
    <w:link w:val="af1"/>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autoRedefine/>
    <w:uiPriority w:val="39"/>
    <w:unhideWhenUsed/>
    <w:qFormat/>
  </w:style>
  <w:style w:type="paragraph" w:styleId="af2">
    <w:name w:val="footnote text"/>
    <w:basedOn w:val="a"/>
    <w:link w:val="af3"/>
    <w:uiPriority w:val="99"/>
    <w:unhideWhenUsed/>
    <w:qFormat/>
    <w:pPr>
      <w:snapToGrid w:val="0"/>
      <w:jc w:val="left"/>
    </w:pPr>
    <w:rPr>
      <w:rFonts w:ascii="Times New Roman" w:hAnsi="Times New Roman"/>
      <w:sz w:val="18"/>
      <w:szCs w:val="18"/>
    </w:rPr>
  </w:style>
  <w:style w:type="paragraph" w:styleId="af4">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f5">
    <w:name w:val="annotation subject"/>
    <w:basedOn w:val="a6"/>
    <w:next w:val="a6"/>
    <w:link w:val="af6"/>
    <w:autoRedefine/>
    <w:uiPriority w:val="99"/>
    <w:semiHidden/>
    <w:unhideWhenUsed/>
    <w:qFormat/>
    <w:rPr>
      <w:rFonts w:ascii="Calibri" w:hAnsi="Calibri"/>
      <w:b/>
      <w:bCs/>
      <w:szCs w:val="22"/>
    </w:rPr>
  </w:style>
  <w:style w:type="table" w:styleId="af7">
    <w:name w:val="Table Grid"/>
    <w:basedOn w:val="a1"/>
    <w:autoRedefine/>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basedOn w:val="a0"/>
    <w:autoRedefine/>
    <w:uiPriority w:val="22"/>
    <w:qFormat/>
    <w:rPr>
      <w:b/>
      <w:bCs/>
    </w:rPr>
  </w:style>
  <w:style w:type="character" w:styleId="af9">
    <w:name w:val="Hyperlink"/>
    <w:basedOn w:val="a0"/>
    <w:autoRedefine/>
    <w:uiPriority w:val="99"/>
    <w:unhideWhenUsed/>
    <w:rPr>
      <w:color w:val="0000FF" w:themeColor="hyperlink"/>
      <w:u w:val="single"/>
    </w:rPr>
  </w:style>
  <w:style w:type="character" w:styleId="afa">
    <w:name w:val="annotation reference"/>
    <w:autoRedefine/>
    <w:uiPriority w:val="99"/>
    <w:qFormat/>
    <w:rPr>
      <w:sz w:val="21"/>
      <w:szCs w:val="21"/>
    </w:rPr>
  </w:style>
  <w:style w:type="character" w:styleId="afb">
    <w:name w:val="footnote reference"/>
    <w:uiPriority w:val="99"/>
    <w:unhideWhenUsed/>
    <w:qFormat/>
    <w:rPr>
      <w:vertAlign w:val="superscript"/>
    </w:rPr>
  </w:style>
  <w:style w:type="character" w:customStyle="1" w:styleId="10">
    <w:name w:val="标题 1 字符"/>
    <w:link w:val="1"/>
    <w:autoRedefine/>
    <w:uiPriority w:val="9"/>
    <w:qFormat/>
    <w:rPr>
      <w:rFonts w:eastAsia="仿宋"/>
      <w:b/>
      <w:bCs/>
      <w:kern w:val="44"/>
      <w:sz w:val="24"/>
      <w:szCs w:val="44"/>
    </w:rPr>
  </w:style>
  <w:style w:type="character" w:customStyle="1" w:styleId="af1">
    <w:name w:val="页眉 字符"/>
    <w:link w:val="af0"/>
    <w:autoRedefine/>
    <w:uiPriority w:val="99"/>
    <w:qFormat/>
    <w:rPr>
      <w:sz w:val="18"/>
      <w:szCs w:val="18"/>
    </w:rPr>
  </w:style>
  <w:style w:type="character" w:customStyle="1" w:styleId="af">
    <w:name w:val="页脚 字符"/>
    <w:link w:val="ae"/>
    <w:autoRedefine/>
    <w:uiPriority w:val="99"/>
    <w:qFormat/>
    <w:rPr>
      <w:sz w:val="18"/>
      <w:szCs w:val="18"/>
    </w:rPr>
  </w:style>
  <w:style w:type="character" w:customStyle="1" w:styleId="ad">
    <w:name w:val="批注框文本 字符"/>
    <w:link w:val="ac"/>
    <w:autoRedefine/>
    <w:uiPriority w:val="99"/>
    <w:semiHidden/>
    <w:qFormat/>
    <w:rPr>
      <w:sz w:val="18"/>
      <w:szCs w:val="18"/>
    </w:rPr>
  </w:style>
  <w:style w:type="character" w:customStyle="1" w:styleId="CharChar">
    <w:name w:val="报告正文 Char Char"/>
    <w:link w:val="afc"/>
    <w:autoRedefine/>
    <w:qFormat/>
    <w:rPr>
      <w:rFonts w:ascii="宋体" w:hAnsi="宋体"/>
      <w:color w:val="000000"/>
      <w:sz w:val="22"/>
    </w:rPr>
  </w:style>
  <w:style w:type="paragraph" w:customStyle="1" w:styleId="afc">
    <w:name w:val="报告正文"/>
    <w:basedOn w:val="a3"/>
    <w:link w:val="CharChar"/>
    <w:qFormat/>
    <w:pPr>
      <w:spacing w:before="20" w:after="10"/>
      <w:ind w:left="2160" w:right="-34" w:firstLine="440"/>
    </w:pPr>
    <w:rPr>
      <w:rFonts w:ascii="宋体" w:hAnsi="宋体"/>
      <w:color w:val="000000"/>
      <w:kern w:val="0"/>
      <w:sz w:val="22"/>
      <w:szCs w:val="20"/>
    </w:rPr>
  </w:style>
  <w:style w:type="character" w:customStyle="1" w:styleId="a7">
    <w:name w:val="批注文字 字符"/>
    <w:link w:val="a6"/>
    <w:autoRedefine/>
    <w:uiPriority w:val="99"/>
    <w:qFormat/>
    <w:rPr>
      <w:rFonts w:ascii="Times New Roman" w:hAnsi="Times New Roman"/>
      <w:kern w:val="2"/>
      <w:sz w:val="21"/>
      <w:szCs w:val="24"/>
    </w:rPr>
  </w:style>
  <w:style w:type="character" w:customStyle="1" w:styleId="af3">
    <w:name w:val="脚注文本 字符"/>
    <w:link w:val="af2"/>
    <w:uiPriority w:val="99"/>
    <w:semiHidden/>
    <w:qFormat/>
    <w:rPr>
      <w:rFonts w:ascii="Times New Roman" w:hAnsi="Times New Roman"/>
      <w:kern w:val="2"/>
      <w:sz w:val="18"/>
      <w:szCs w:val="18"/>
    </w:rPr>
  </w:style>
  <w:style w:type="character" w:customStyle="1" w:styleId="af6">
    <w:name w:val="批注主题 字符"/>
    <w:link w:val="af5"/>
    <w:autoRedefine/>
    <w:uiPriority w:val="99"/>
    <w:semiHidden/>
    <w:qFormat/>
    <w:rPr>
      <w:rFonts w:ascii="Times New Roman" w:hAnsi="Times New Roman"/>
      <w:b/>
      <w:bCs/>
      <w:kern w:val="2"/>
      <w:sz w:val="21"/>
      <w:szCs w:val="22"/>
    </w:rPr>
  </w:style>
  <w:style w:type="paragraph" w:customStyle="1" w:styleId="12">
    <w:name w:val="样式1"/>
    <w:basedOn w:val="a"/>
    <w:link w:val="1Char"/>
    <w:autoRedefine/>
    <w:qFormat/>
    <w:pPr>
      <w:spacing w:beforeLines="50" w:afterLines="50" w:line="480" w:lineRule="exact"/>
      <w:jc w:val="left"/>
    </w:pPr>
    <w:rPr>
      <w:rFonts w:ascii="楷体" w:eastAsia="楷体" w:hAnsi="楷体"/>
      <w:b/>
      <w:color w:val="C00000"/>
      <w:sz w:val="36"/>
      <w:szCs w:val="36"/>
    </w:rPr>
  </w:style>
  <w:style w:type="character" w:customStyle="1" w:styleId="1Char">
    <w:name w:val="样式1 Char"/>
    <w:link w:val="12"/>
    <w:autoRedefine/>
    <w:rPr>
      <w:rFonts w:ascii="楷体" w:eastAsia="楷体" w:hAnsi="楷体"/>
      <w:b/>
      <w:color w:val="C00000"/>
      <w:kern w:val="2"/>
      <w:sz w:val="36"/>
      <w:szCs w:val="36"/>
    </w:rPr>
  </w:style>
  <w:style w:type="paragraph" w:styleId="afd">
    <w:name w:val="List Paragraph"/>
    <w:basedOn w:val="a"/>
    <w:autoRedefine/>
    <w:uiPriority w:val="34"/>
    <w:qFormat/>
    <w:pPr>
      <w:ind w:firstLineChars="200" w:firstLine="420"/>
    </w:pPr>
  </w:style>
  <w:style w:type="character" w:customStyle="1" w:styleId="fontstyle01">
    <w:name w:val="fontstyle01"/>
    <w:autoRedefine/>
    <w:rPr>
      <w:rFonts w:ascii="TimesNewRomanPSMT" w:hAnsi="TimesNewRomanPSMT" w:hint="default"/>
      <w:color w:val="000000"/>
      <w:sz w:val="18"/>
      <w:szCs w:val="18"/>
    </w:rPr>
  </w:style>
  <w:style w:type="character" w:customStyle="1" w:styleId="fontstyle11">
    <w:name w:val="fontstyle11"/>
    <w:autoRedefine/>
    <w:qFormat/>
    <w:rPr>
      <w:rFonts w:ascii="楷体_GB2312" w:eastAsia="楷体_GB2312" w:hint="eastAsia"/>
      <w:color w:val="000000"/>
      <w:sz w:val="18"/>
      <w:szCs w:val="18"/>
    </w:rPr>
  </w:style>
  <w:style w:type="character" w:customStyle="1" w:styleId="fontstyle21">
    <w:name w:val="fontstyle21"/>
    <w:basedOn w:val="a0"/>
    <w:autoRedefine/>
    <w:qFormat/>
    <w:rPr>
      <w:rFonts w:ascii="宋体" w:eastAsia="宋体" w:hAnsi="宋体" w:hint="eastAsia"/>
      <w:color w:val="000000"/>
      <w:sz w:val="22"/>
      <w:szCs w:val="22"/>
    </w:rPr>
  </w:style>
  <w:style w:type="paragraph" w:customStyle="1" w:styleId="13">
    <w:name w:val="修订1"/>
    <w:hidden/>
    <w:uiPriority w:val="99"/>
    <w:semiHidden/>
    <w:qFormat/>
    <w:rPr>
      <w:kern w:val="2"/>
      <w:sz w:val="21"/>
      <w:szCs w:val="22"/>
    </w:rPr>
  </w:style>
  <w:style w:type="paragraph" w:customStyle="1" w:styleId="21">
    <w:name w:val="2级标题"/>
    <w:basedOn w:val="a"/>
    <w:link w:val="22"/>
    <w:autoRedefine/>
    <w:qFormat/>
    <w:pPr>
      <w:adjustRightInd w:val="0"/>
      <w:snapToGrid w:val="0"/>
      <w:spacing w:line="480" w:lineRule="exact"/>
      <w:ind w:rightChars="-50" w:right="-105" w:firstLineChars="200" w:firstLine="482"/>
    </w:pPr>
    <w:rPr>
      <w:rFonts w:ascii="楷体" w:eastAsia="楷体" w:hAnsi="楷体"/>
      <w:b/>
      <w:color w:val="000000"/>
      <w:sz w:val="24"/>
      <w:szCs w:val="28"/>
    </w:rPr>
  </w:style>
  <w:style w:type="character" w:customStyle="1" w:styleId="22">
    <w:name w:val="2级标题 字符"/>
    <w:link w:val="21"/>
    <w:autoRedefine/>
    <w:qFormat/>
    <w:rPr>
      <w:rFonts w:ascii="楷体" w:eastAsia="楷体" w:hAnsi="楷体"/>
      <w:b/>
      <w:color w:val="000000"/>
      <w:kern w:val="2"/>
      <w:sz w:val="24"/>
      <w:szCs w:val="28"/>
    </w:rPr>
  </w:style>
  <w:style w:type="paragraph" w:styleId="afe">
    <w:name w:val="No Spacing"/>
    <w:autoRedefine/>
    <w:uiPriority w:val="1"/>
    <w:qFormat/>
    <w:pPr>
      <w:widowControl w:val="0"/>
      <w:jc w:val="both"/>
    </w:pPr>
    <w:rPr>
      <w:kern w:val="2"/>
      <w:sz w:val="21"/>
      <w:szCs w:val="22"/>
    </w:rPr>
  </w:style>
  <w:style w:type="table" w:customStyle="1" w:styleId="4-21">
    <w:name w:val="清单表 4 - 着色 21"/>
    <w:basedOn w:val="a1"/>
    <w:autoRedefine/>
    <w:uiPriority w:val="49"/>
    <w:qFormat/>
    <w:tblPr>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TOC1">
    <w:name w:val="TOC 标题1"/>
    <w:basedOn w:val="1"/>
    <w:next w:val="a"/>
    <w:autoRedefine/>
    <w:uiPriority w:val="39"/>
    <w:unhideWhenUsed/>
    <w:qFormat/>
    <w:pPr>
      <w:widowControl/>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a5">
    <w:name w:val="文档结构图 字符"/>
    <w:basedOn w:val="a0"/>
    <w:link w:val="a4"/>
    <w:autoRedefine/>
    <w:uiPriority w:val="99"/>
    <w:semiHidden/>
    <w:qFormat/>
    <w:rPr>
      <w:rFonts w:ascii="宋体"/>
      <w:kern w:val="2"/>
      <w:sz w:val="18"/>
      <w:szCs w:val="18"/>
    </w:rPr>
  </w:style>
  <w:style w:type="character" w:customStyle="1" w:styleId="ab">
    <w:name w:val="尾注文本 字符"/>
    <w:basedOn w:val="a0"/>
    <w:link w:val="aa"/>
    <w:autoRedefine/>
    <w:uiPriority w:val="99"/>
    <w:semiHidden/>
    <w:qFormat/>
    <w:rPr>
      <w:kern w:val="2"/>
      <w:sz w:val="21"/>
      <w:szCs w:val="22"/>
    </w:rPr>
  </w:style>
  <w:style w:type="paragraph" w:customStyle="1" w:styleId="ql-align-justify">
    <w:name w:val="ql-align-justify"/>
    <w:basedOn w:val="a"/>
    <w:qFormat/>
    <w:pPr>
      <w:widowControl/>
      <w:spacing w:before="100" w:beforeAutospacing="1" w:after="100" w:afterAutospacing="1"/>
      <w:jc w:val="left"/>
    </w:pPr>
    <w:rPr>
      <w:rFonts w:ascii="宋体" w:hAnsi="宋体" w:cs="宋体"/>
      <w:kern w:val="0"/>
      <w:sz w:val="24"/>
      <w:szCs w:val="24"/>
    </w:rPr>
  </w:style>
  <w:style w:type="paragraph" w:customStyle="1" w:styleId="TOC11">
    <w:name w:val="TOC 标题11"/>
    <w:basedOn w:val="1"/>
    <w:next w:val="a"/>
    <w:autoRedefine/>
    <w:uiPriority w:val="39"/>
    <w:unhideWhenUsed/>
    <w:qFormat/>
    <w:pPr>
      <w:widowControl/>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a9">
    <w:name w:val="日期 字符"/>
    <w:basedOn w:val="a0"/>
    <w:link w:val="a8"/>
    <w:autoRedefine/>
    <w:uiPriority w:val="99"/>
    <w:semiHidden/>
    <w:qFormat/>
    <w:rPr>
      <w:kern w:val="2"/>
      <w:sz w:val="21"/>
      <w:szCs w:val="22"/>
    </w:rPr>
  </w:style>
  <w:style w:type="character" w:customStyle="1" w:styleId="20">
    <w:name w:val="标题 2 字符"/>
    <w:basedOn w:val="a0"/>
    <w:link w:val="2"/>
    <w:uiPriority w:val="9"/>
    <w:rPr>
      <w:rFonts w:asciiTheme="majorHAnsi" w:eastAsia="仿宋" w:hAnsiTheme="majorHAnsi" w:cstheme="majorBidi"/>
      <w:b/>
      <w:bCs/>
      <w:kern w:val="2"/>
      <w:sz w:val="24"/>
      <w:szCs w:val="32"/>
    </w:rPr>
  </w:style>
  <w:style w:type="character" w:customStyle="1" w:styleId="50">
    <w:name w:val="标题 5 字符"/>
    <w:basedOn w:val="a0"/>
    <w:link w:val="5"/>
    <w:uiPriority w:val="9"/>
    <w:semiHidden/>
    <w:rsid w:val="00B92250"/>
    <w:rPr>
      <w:b/>
      <w:bCs/>
      <w:kern w:val="2"/>
      <w:sz w:val="28"/>
      <w:szCs w:val="28"/>
    </w:rPr>
  </w:style>
  <w:style w:type="paragraph" w:styleId="aff">
    <w:name w:val="Revision"/>
    <w:hidden/>
    <w:uiPriority w:val="99"/>
    <w:semiHidden/>
    <w:rsid w:val="00792F53"/>
    <w:rPr>
      <w:kern w:val="2"/>
      <w:sz w:val="21"/>
      <w:szCs w:val="22"/>
    </w:rPr>
  </w:style>
  <w:style w:type="character" w:styleId="aff0">
    <w:name w:val="FollowedHyperlink"/>
    <w:basedOn w:val="a0"/>
    <w:uiPriority w:val="99"/>
    <w:semiHidden/>
    <w:unhideWhenUsed/>
    <w:rsid w:val="00C4593A"/>
    <w:rPr>
      <w:color w:val="800080" w:themeColor="followedHyperlink"/>
      <w:u w:val="single"/>
    </w:rPr>
  </w:style>
  <w:style w:type="character" w:customStyle="1" w:styleId="30">
    <w:name w:val="标题 3 字符"/>
    <w:basedOn w:val="a0"/>
    <w:link w:val="3"/>
    <w:uiPriority w:val="9"/>
    <w:semiHidden/>
    <w:rsid w:val="009A7E00"/>
    <w:rPr>
      <w:b/>
      <w:bCs/>
      <w:kern w:val="2"/>
      <w:sz w:val="32"/>
      <w:szCs w:val="32"/>
    </w:rPr>
  </w:style>
  <w:style w:type="character" w:customStyle="1" w:styleId="40">
    <w:name w:val="标题 4 字符"/>
    <w:basedOn w:val="a0"/>
    <w:link w:val="4"/>
    <w:uiPriority w:val="9"/>
    <w:semiHidden/>
    <w:rsid w:val="003F7FC9"/>
    <w:rPr>
      <w:rFonts w:asciiTheme="majorHAnsi" w:eastAsiaTheme="majorEastAsia" w:hAnsiTheme="majorHAnsi" w:cstheme="majorBidi"/>
      <w:b/>
      <w:bCs/>
      <w:kern w:val="2"/>
      <w:sz w:val="28"/>
      <w:szCs w:val="28"/>
    </w:rPr>
  </w:style>
  <w:style w:type="paragraph" w:customStyle="1" w:styleId="23">
    <w:name w:val="2"/>
    <w:rsid w:val="00102DAB"/>
    <w:pPr>
      <w:spacing w:before="120" w:after="120" w:line="288" w:lineRule="auto"/>
    </w:pPr>
    <w:rPr>
      <w:rFonts w:ascii="Arial" w:eastAsia="等线"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3795">
      <w:bodyDiv w:val="1"/>
      <w:marLeft w:val="0"/>
      <w:marRight w:val="0"/>
      <w:marTop w:val="0"/>
      <w:marBottom w:val="0"/>
      <w:divBdr>
        <w:top w:val="none" w:sz="0" w:space="0" w:color="auto"/>
        <w:left w:val="none" w:sz="0" w:space="0" w:color="auto"/>
        <w:bottom w:val="none" w:sz="0" w:space="0" w:color="auto"/>
        <w:right w:val="none" w:sz="0" w:space="0" w:color="auto"/>
      </w:divBdr>
    </w:div>
    <w:div w:id="33891033">
      <w:bodyDiv w:val="1"/>
      <w:marLeft w:val="0"/>
      <w:marRight w:val="0"/>
      <w:marTop w:val="0"/>
      <w:marBottom w:val="0"/>
      <w:divBdr>
        <w:top w:val="none" w:sz="0" w:space="0" w:color="auto"/>
        <w:left w:val="none" w:sz="0" w:space="0" w:color="auto"/>
        <w:bottom w:val="none" w:sz="0" w:space="0" w:color="auto"/>
        <w:right w:val="none" w:sz="0" w:space="0" w:color="auto"/>
      </w:divBdr>
    </w:div>
    <w:div w:id="52045356">
      <w:bodyDiv w:val="1"/>
      <w:marLeft w:val="0"/>
      <w:marRight w:val="0"/>
      <w:marTop w:val="0"/>
      <w:marBottom w:val="0"/>
      <w:divBdr>
        <w:top w:val="none" w:sz="0" w:space="0" w:color="auto"/>
        <w:left w:val="none" w:sz="0" w:space="0" w:color="auto"/>
        <w:bottom w:val="none" w:sz="0" w:space="0" w:color="auto"/>
        <w:right w:val="none" w:sz="0" w:space="0" w:color="auto"/>
      </w:divBdr>
    </w:div>
    <w:div w:id="67045096">
      <w:bodyDiv w:val="1"/>
      <w:marLeft w:val="0"/>
      <w:marRight w:val="0"/>
      <w:marTop w:val="0"/>
      <w:marBottom w:val="0"/>
      <w:divBdr>
        <w:top w:val="none" w:sz="0" w:space="0" w:color="auto"/>
        <w:left w:val="none" w:sz="0" w:space="0" w:color="auto"/>
        <w:bottom w:val="none" w:sz="0" w:space="0" w:color="auto"/>
        <w:right w:val="none" w:sz="0" w:space="0" w:color="auto"/>
      </w:divBdr>
    </w:div>
    <w:div w:id="78869746">
      <w:bodyDiv w:val="1"/>
      <w:marLeft w:val="0"/>
      <w:marRight w:val="0"/>
      <w:marTop w:val="0"/>
      <w:marBottom w:val="0"/>
      <w:divBdr>
        <w:top w:val="none" w:sz="0" w:space="0" w:color="auto"/>
        <w:left w:val="none" w:sz="0" w:space="0" w:color="auto"/>
        <w:bottom w:val="none" w:sz="0" w:space="0" w:color="auto"/>
        <w:right w:val="none" w:sz="0" w:space="0" w:color="auto"/>
      </w:divBdr>
    </w:div>
    <w:div w:id="86736783">
      <w:bodyDiv w:val="1"/>
      <w:marLeft w:val="0"/>
      <w:marRight w:val="0"/>
      <w:marTop w:val="0"/>
      <w:marBottom w:val="0"/>
      <w:divBdr>
        <w:top w:val="none" w:sz="0" w:space="0" w:color="auto"/>
        <w:left w:val="none" w:sz="0" w:space="0" w:color="auto"/>
        <w:bottom w:val="none" w:sz="0" w:space="0" w:color="auto"/>
        <w:right w:val="none" w:sz="0" w:space="0" w:color="auto"/>
      </w:divBdr>
    </w:div>
    <w:div w:id="93980059">
      <w:bodyDiv w:val="1"/>
      <w:marLeft w:val="0"/>
      <w:marRight w:val="0"/>
      <w:marTop w:val="0"/>
      <w:marBottom w:val="0"/>
      <w:divBdr>
        <w:top w:val="none" w:sz="0" w:space="0" w:color="auto"/>
        <w:left w:val="none" w:sz="0" w:space="0" w:color="auto"/>
        <w:bottom w:val="none" w:sz="0" w:space="0" w:color="auto"/>
        <w:right w:val="none" w:sz="0" w:space="0" w:color="auto"/>
      </w:divBdr>
    </w:div>
    <w:div w:id="108740859">
      <w:bodyDiv w:val="1"/>
      <w:marLeft w:val="0"/>
      <w:marRight w:val="0"/>
      <w:marTop w:val="0"/>
      <w:marBottom w:val="0"/>
      <w:divBdr>
        <w:top w:val="none" w:sz="0" w:space="0" w:color="auto"/>
        <w:left w:val="none" w:sz="0" w:space="0" w:color="auto"/>
        <w:bottom w:val="none" w:sz="0" w:space="0" w:color="auto"/>
        <w:right w:val="none" w:sz="0" w:space="0" w:color="auto"/>
      </w:divBdr>
    </w:div>
    <w:div w:id="118838179">
      <w:bodyDiv w:val="1"/>
      <w:marLeft w:val="0"/>
      <w:marRight w:val="0"/>
      <w:marTop w:val="0"/>
      <w:marBottom w:val="0"/>
      <w:divBdr>
        <w:top w:val="none" w:sz="0" w:space="0" w:color="auto"/>
        <w:left w:val="none" w:sz="0" w:space="0" w:color="auto"/>
        <w:bottom w:val="none" w:sz="0" w:space="0" w:color="auto"/>
        <w:right w:val="none" w:sz="0" w:space="0" w:color="auto"/>
      </w:divBdr>
    </w:div>
    <w:div w:id="120270009">
      <w:bodyDiv w:val="1"/>
      <w:marLeft w:val="0"/>
      <w:marRight w:val="0"/>
      <w:marTop w:val="0"/>
      <w:marBottom w:val="0"/>
      <w:divBdr>
        <w:top w:val="none" w:sz="0" w:space="0" w:color="auto"/>
        <w:left w:val="none" w:sz="0" w:space="0" w:color="auto"/>
        <w:bottom w:val="none" w:sz="0" w:space="0" w:color="auto"/>
        <w:right w:val="none" w:sz="0" w:space="0" w:color="auto"/>
      </w:divBdr>
    </w:div>
    <w:div w:id="123352442">
      <w:bodyDiv w:val="1"/>
      <w:marLeft w:val="0"/>
      <w:marRight w:val="0"/>
      <w:marTop w:val="0"/>
      <w:marBottom w:val="0"/>
      <w:divBdr>
        <w:top w:val="none" w:sz="0" w:space="0" w:color="auto"/>
        <w:left w:val="none" w:sz="0" w:space="0" w:color="auto"/>
        <w:bottom w:val="none" w:sz="0" w:space="0" w:color="auto"/>
        <w:right w:val="none" w:sz="0" w:space="0" w:color="auto"/>
      </w:divBdr>
    </w:div>
    <w:div w:id="137304736">
      <w:bodyDiv w:val="1"/>
      <w:marLeft w:val="0"/>
      <w:marRight w:val="0"/>
      <w:marTop w:val="0"/>
      <w:marBottom w:val="0"/>
      <w:divBdr>
        <w:top w:val="none" w:sz="0" w:space="0" w:color="auto"/>
        <w:left w:val="none" w:sz="0" w:space="0" w:color="auto"/>
        <w:bottom w:val="none" w:sz="0" w:space="0" w:color="auto"/>
        <w:right w:val="none" w:sz="0" w:space="0" w:color="auto"/>
      </w:divBdr>
      <w:divsChild>
        <w:div w:id="840852524">
          <w:marLeft w:val="0"/>
          <w:marRight w:val="0"/>
          <w:marTop w:val="0"/>
          <w:marBottom w:val="0"/>
          <w:divBdr>
            <w:top w:val="none" w:sz="0" w:space="0" w:color="auto"/>
            <w:left w:val="none" w:sz="0" w:space="0" w:color="auto"/>
            <w:bottom w:val="none" w:sz="0" w:space="0" w:color="auto"/>
            <w:right w:val="none" w:sz="0" w:space="0" w:color="auto"/>
          </w:divBdr>
        </w:div>
      </w:divsChild>
    </w:div>
    <w:div w:id="156310307">
      <w:bodyDiv w:val="1"/>
      <w:marLeft w:val="0"/>
      <w:marRight w:val="0"/>
      <w:marTop w:val="0"/>
      <w:marBottom w:val="0"/>
      <w:divBdr>
        <w:top w:val="none" w:sz="0" w:space="0" w:color="auto"/>
        <w:left w:val="none" w:sz="0" w:space="0" w:color="auto"/>
        <w:bottom w:val="none" w:sz="0" w:space="0" w:color="auto"/>
        <w:right w:val="none" w:sz="0" w:space="0" w:color="auto"/>
      </w:divBdr>
    </w:div>
    <w:div w:id="206529868">
      <w:bodyDiv w:val="1"/>
      <w:marLeft w:val="0"/>
      <w:marRight w:val="0"/>
      <w:marTop w:val="0"/>
      <w:marBottom w:val="0"/>
      <w:divBdr>
        <w:top w:val="none" w:sz="0" w:space="0" w:color="auto"/>
        <w:left w:val="none" w:sz="0" w:space="0" w:color="auto"/>
        <w:bottom w:val="none" w:sz="0" w:space="0" w:color="auto"/>
        <w:right w:val="none" w:sz="0" w:space="0" w:color="auto"/>
      </w:divBdr>
    </w:div>
    <w:div w:id="212541597">
      <w:bodyDiv w:val="1"/>
      <w:marLeft w:val="0"/>
      <w:marRight w:val="0"/>
      <w:marTop w:val="0"/>
      <w:marBottom w:val="0"/>
      <w:divBdr>
        <w:top w:val="none" w:sz="0" w:space="0" w:color="auto"/>
        <w:left w:val="none" w:sz="0" w:space="0" w:color="auto"/>
        <w:bottom w:val="none" w:sz="0" w:space="0" w:color="auto"/>
        <w:right w:val="none" w:sz="0" w:space="0" w:color="auto"/>
      </w:divBdr>
    </w:div>
    <w:div w:id="230235238">
      <w:bodyDiv w:val="1"/>
      <w:marLeft w:val="0"/>
      <w:marRight w:val="0"/>
      <w:marTop w:val="0"/>
      <w:marBottom w:val="0"/>
      <w:divBdr>
        <w:top w:val="none" w:sz="0" w:space="0" w:color="auto"/>
        <w:left w:val="none" w:sz="0" w:space="0" w:color="auto"/>
        <w:bottom w:val="none" w:sz="0" w:space="0" w:color="auto"/>
        <w:right w:val="none" w:sz="0" w:space="0" w:color="auto"/>
      </w:divBdr>
    </w:div>
    <w:div w:id="237981505">
      <w:bodyDiv w:val="1"/>
      <w:marLeft w:val="0"/>
      <w:marRight w:val="0"/>
      <w:marTop w:val="0"/>
      <w:marBottom w:val="0"/>
      <w:divBdr>
        <w:top w:val="none" w:sz="0" w:space="0" w:color="auto"/>
        <w:left w:val="none" w:sz="0" w:space="0" w:color="auto"/>
        <w:bottom w:val="none" w:sz="0" w:space="0" w:color="auto"/>
        <w:right w:val="none" w:sz="0" w:space="0" w:color="auto"/>
      </w:divBdr>
      <w:divsChild>
        <w:div w:id="510220421">
          <w:marLeft w:val="0"/>
          <w:marRight w:val="0"/>
          <w:marTop w:val="0"/>
          <w:marBottom w:val="0"/>
          <w:divBdr>
            <w:top w:val="none" w:sz="0" w:space="0" w:color="auto"/>
            <w:left w:val="none" w:sz="0" w:space="0" w:color="auto"/>
            <w:bottom w:val="none" w:sz="0" w:space="0" w:color="auto"/>
            <w:right w:val="none" w:sz="0" w:space="0" w:color="auto"/>
          </w:divBdr>
        </w:div>
        <w:div w:id="353575904">
          <w:marLeft w:val="0"/>
          <w:marRight w:val="0"/>
          <w:marTop w:val="0"/>
          <w:marBottom w:val="0"/>
          <w:divBdr>
            <w:top w:val="none" w:sz="0" w:space="0" w:color="auto"/>
            <w:left w:val="none" w:sz="0" w:space="0" w:color="auto"/>
            <w:bottom w:val="none" w:sz="0" w:space="0" w:color="auto"/>
            <w:right w:val="none" w:sz="0" w:space="0" w:color="auto"/>
          </w:divBdr>
        </w:div>
        <w:div w:id="1616671347">
          <w:marLeft w:val="0"/>
          <w:marRight w:val="0"/>
          <w:marTop w:val="0"/>
          <w:marBottom w:val="0"/>
          <w:divBdr>
            <w:top w:val="none" w:sz="0" w:space="0" w:color="auto"/>
            <w:left w:val="none" w:sz="0" w:space="0" w:color="auto"/>
            <w:bottom w:val="none" w:sz="0" w:space="0" w:color="auto"/>
            <w:right w:val="none" w:sz="0" w:space="0" w:color="auto"/>
          </w:divBdr>
        </w:div>
        <w:div w:id="1618878190">
          <w:marLeft w:val="0"/>
          <w:marRight w:val="0"/>
          <w:marTop w:val="0"/>
          <w:marBottom w:val="0"/>
          <w:divBdr>
            <w:top w:val="none" w:sz="0" w:space="0" w:color="auto"/>
            <w:left w:val="none" w:sz="0" w:space="0" w:color="auto"/>
            <w:bottom w:val="none" w:sz="0" w:space="0" w:color="auto"/>
            <w:right w:val="none" w:sz="0" w:space="0" w:color="auto"/>
          </w:divBdr>
        </w:div>
        <w:div w:id="631059470">
          <w:marLeft w:val="0"/>
          <w:marRight w:val="0"/>
          <w:marTop w:val="0"/>
          <w:marBottom w:val="0"/>
          <w:divBdr>
            <w:top w:val="none" w:sz="0" w:space="0" w:color="auto"/>
            <w:left w:val="none" w:sz="0" w:space="0" w:color="auto"/>
            <w:bottom w:val="none" w:sz="0" w:space="0" w:color="auto"/>
            <w:right w:val="none" w:sz="0" w:space="0" w:color="auto"/>
          </w:divBdr>
        </w:div>
        <w:div w:id="409740982">
          <w:marLeft w:val="0"/>
          <w:marRight w:val="0"/>
          <w:marTop w:val="0"/>
          <w:marBottom w:val="0"/>
          <w:divBdr>
            <w:top w:val="none" w:sz="0" w:space="0" w:color="auto"/>
            <w:left w:val="none" w:sz="0" w:space="0" w:color="auto"/>
            <w:bottom w:val="none" w:sz="0" w:space="0" w:color="auto"/>
            <w:right w:val="none" w:sz="0" w:space="0" w:color="auto"/>
          </w:divBdr>
        </w:div>
        <w:div w:id="373963887">
          <w:marLeft w:val="0"/>
          <w:marRight w:val="0"/>
          <w:marTop w:val="0"/>
          <w:marBottom w:val="0"/>
          <w:divBdr>
            <w:top w:val="none" w:sz="0" w:space="0" w:color="auto"/>
            <w:left w:val="none" w:sz="0" w:space="0" w:color="auto"/>
            <w:bottom w:val="none" w:sz="0" w:space="0" w:color="auto"/>
            <w:right w:val="none" w:sz="0" w:space="0" w:color="auto"/>
          </w:divBdr>
        </w:div>
        <w:div w:id="182789535">
          <w:marLeft w:val="0"/>
          <w:marRight w:val="0"/>
          <w:marTop w:val="0"/>
          <w:marBottom w:val="0"/>
          <w:divBdr>
            <w:top w:val="none" w:sz="0" w:space="0" w:color="auto"/>
            <w:left w:val="none" w:sz="0" w:space="0" w:color="auto"/>
            <w:bottom w:val="none" w:sz="0" w:space="0" w:color="auto"/>
            <w:right w:val="none" w:sz="0" w:space="0" w:color="auto"/>
          </w:divBdr>
        </w:div>
        <w:div w:id="1622764904">
          <w:marLeft w:val="0"/>
          <w:marRight w:val="0"/>
          <w:marTop w:val="0"/>
          <w:marBottom w:val="0"/>
          <w:divBdr>
            <w:top w:val="none" w:sz="0" w:space="0" w:color="auto"/>
            <w:left w:val="none" w:sz="0" w:space="0" w:color="auto"/>
            <w:bottom w:val="none" w:sz="0" w:space="0" w:color="auto"/>
            <w:right w:val="none" w:sz="0" w:space="0" w:color="auto"/>
          </w:divBdr>
        </w:div>
        <w:div w:id="1566720153">
          <w:marLeft w:val="0"/>
          <w:marRight w:val="0"/>
          <w:marTop w:val="0"/>
          <w:marBottom w:val="0"/>
          <w:divBdr>
            <w:top w:val="none" w:sz="0" w:space="0" w:color="auto"/>
            <w:left w:val="none" w:sz="0" w:space="0" w:color="auto"/>
            <w:bottom w:val="none" w:sz="0" w:space="0" w:color="auto"/>
            <w:right w:val="none" w:sz="0" w:space="0" w:color="auto"/>
          </w:divBdr>
        </w:div>
        <w:div w:id="1449663621">
          <w:marLeft w:val="0"/>
          <w:marRight w:val="0"/>
          <w:marTop w:val="0"/>
          <w:marBottom w:val="0"/>
          <w:divBdr>
            <w:top w:val="none" w:sz="0" w:space="0" w:color="auto"/>
            <w:left w:val="none" w:sz="0" w:space="0" w:color="auto"/>
            <w:bottom w:val="none" w:sz="0" w:space="0" w:color="auto"/>
            <w:right w:val="none" w:sz="0" w:space="0" w:color="auto"/>
          </w:divBdr>
        </w:div>
        <w:div w:id="781342122">
          <w:marLeft w:val="0"/>
          <w:marRight w:val="0"/>
          <w:marTop w:val="0"/>
          <w:marBottom w:val="0"/>
          <w:divBdr>
            <w:top w:val="none" w:sz="0" w:space="0" w:color="auto"/>
            <w:left w:val="none" w:sz="0" w:space="0" w:color="auto"/>
            <w:bottom w:val="none" w:sz="0" w:space="0" w:color="auto"/>
            <w:right w:val="none" w:sz="0" w:space="0" w:color="auto"/>
          </w:divBdr>
        </w:div>
        <w:div w:id="2053116863">
          <w:marLeft w:val="0"/>
          <w:marRight w:val="0"/>
          <w:marTop w:val="0"/>
          <w:marBottom w:val="0"/>
          <w:divBdr>
            <w:top w:val="none" w:sz="0" w:space="0" w:color="auto"/>
            <w:left w:val="none" w:sz="0" w:space="0" w:color="auto"/>
            <w:bottom w:val="none" w:sz="0" w:space="0" w:color="auto"/>
            <w:right w:val="none" w:sz="0" w:space="0" w:color="auto"/>
          </w:divBdr>
        </w:div>
      </w:divsChild>
    </w:div>
    <w:div w:id="239486017">
      <w:bodyDiv w:val="1"/>
      <w:marLeft w:val="0"/>
      <w:marRight w:val="0"/>
      <w:marTop w:val="0"/>
      <w:marBottom w:val="0"/>
      <w:divBdr>
        <w:top w:val="none" w:sz="0" w:space="0" w:color="auto"/>
        <w:left w:val="none" w:sz="0" w:space="0" w:color="auto"/>
        <w:bottom w:val="none" w:sz="0" w:space="0" w:color="auto"/>
        <w:right w:val="none" w:sz="0" w:space="0" w:color="auto"/>
      </w:divBdr>
    </w:div>
    <w:div w:id="254359672">
      <w:bodyDiv w:val="1"/>
      <w:marLeft w:val="0"/>
      <w:marRight w:val="0"/>
      <w:marTop w:val="0"/>
      <w:marBottom w:val="0"/>
      <w:divBdr>
        <w:top w:val="none" w:sz="0" w:space="0" w:color="auto"/>
        <w:left w:val="none" w:sz="0" w:space="0" w:color="auto"/>
        <w:bottom w:val="none" w:sz="0" w:space="0" w:color="auto"/>
        <w:right w:val="none" w:sz="0" w:space="0" w:color="auto"/>
      </w:divBdr>
    </w:div>
    <w:div w:id="296033243">
      <w:bodyDiv w:val="1"/>
      <w:marLeft w:val="0"/>
      <w:marRight w:val="0"/>
      <w:marTop w:val="0"/>
      <w:marBottom w:val="0"/>
      <w:divBdr>
        <w:top w:val="none" w:sz="0" w:space="0" w:color="auto"/>
        <w:left w:val="none" w:sz="0" w:space="0" w:color="auto"/>
        <w:bottom w:val="none" w:sz="0" w:space="0" w:color="auto"/>
        <w:right w:val="none" w:sz="0" w:space="0" w:color="auto"/>
      </w:divBdr>
      <w:divsChild>
        <w:div w:id="1094743603">
          <w:marLeft w:val="0"/>
          <w:marRight w:val="0"/>
          <w:marTop w:val="120"/>
          <w:marBottom w:val="120"/>
          <w:divBdr>
            <w:top w:val="none" w:sz="0" w:space="0" w:color="auto"/>
            <w:left w:val="none" w:sz="0" w:space="0" w:color="auto"/>
            <w:bottom w:val="none" w:sz="0" w:space="0" w:color="auto"/>
            <w:right w:val="none" w:sz="0" w:space="0" w:color="auto"/>
          </w:divBdr>
        </w:div>
        <w:div w:id="1998264399">
          <w:marLeft w:val="0"/>
          <w:marRight w:val="0"/>
          <w:marTop w:val="120"/>
          <w:marBottom w:val="120"/>
          <w:divBdr>
            <w:top w:val="none" w:sz="0" w:space="0" w:color="auto"/>
            <w:left w:val="none" w:sz="0" w:space="0" w:color="auto"/>
            <w:bottom w:val="none" w:sz="0" w:space="0" w:color="auto"/>
            <w:right w:val="none" w:sz="0" w:space="0" w:color="auto"/>
          </w:divBdr>
        </w:div>
      </w:divsChild>
    </w:div>
    <w:div w:id="298151429">
      <w:bodyDiv w:val="1"/>
      <w:marLeft w:val="0"/>
      <w:marRight w:val="0"/>
      <w:marTop w:val="0"/>
      <w:marBottom w:val="0"/>
      <w:divBdr>
        <w:top w:val="none" w:sz="0" w:space="0" w:color="auto"/>
        <w:left w:val="none" w:sz="0" w:space="0" w:color="auto"/>
        <w:bottom w:val="none" w:sz="0" w:space="0" w:color="auto"/>
        <w:right w:val="none" w:sz="0" w:space="0" w:color="auto"/>
      </w:divBdr>
    </w:div>
    <w:div w:id="298848195">
      <w:bodyDiv w:val="1"/>
      <w:marLeft w:val="0"/>
      <w:marRight w:val="0"/>
      <w:marTop w:val="0"/>
      <w:marBottom w:val="0"/>
      <w:divBdr>
        <w:top w:val="none" w:sz="0" w:space="0" w:color="auto"/>
        <w:left w:val="none" w:sz="0" w:space="0" w:color="auto"/>
        <w:bottom w:val="none" w:sz="0" w:space="0" w:color="auto"/>
        <w:right w:val="none" w:sz="0" w:space="0" w:color="auto"/>
      </w:divBdr>
    </w:div>
    <w:div w:id="310255612">
      <w:bodyDiv w:val="1"/>
      <w:marLeft w:val="0"/>
      <w:marRight w:val="0"/>
      <w:marTop w:val="0"/>
      <w:marBottom w:val="0"/>
      <w:divBdr>
        <w:top w:val="none" w:sz="0" w:space="0" w:color="auto"/>
        <w:left w:val="none" w:sz="0" w:space="0" w:color="auto"/>
        <w:bottom w:val="none" w:sz="0" w:space="0" w:color="auto"/>
        <w:right w:val="none" w:sz="0" w:space="0" w:color="auto"/>
      </w:divBdr>
    </w:div>
    <w:div w:id="310719165">
      <w:bodyDiv w:val="1"/>
      <w:marLeft w:val="0"/>
      <w:marRight w:val="0"/>
      <w:marTop w:val="0"/>
      <w:marBottom w:val="0"/>
      <w:divBdr>
        <w:top w:val="none" w:sz="0" w:space="0" w:color="auto"/>
        <w:left w:val="none" w:sz="0" w:space="0" w:color="auto"/>
        <w:bottom w:val="none" w:sz="0" w:space="0" w:color="auto"/>
        <w:right w:val="none" w:sz="0" w:space="0" w:color="auto"/>
      </w:divBdr>
    </w:div>
    <w:div w:id="350184837">
      <w:bodyDiv w:val="1"/>
      <w:marLeft w:val="0"/>
      <w:marRight w:val="0"/>
      <w:marTop w:val="0"/>
      <w:marBottom w:val="0"/>
      <w:divBdr>
        <w:top w:val="none" w:sz="0" w:space="0" w:color="auto"/>
        <w:left w:val="none" w:sz="0" w:space="0" w:color="auto"/>
        <w:bottom w:val="none" w:sz="0" w:space="0" w:color="auto"/>
        <w:right w:val="none" w:sz="0" w:space="0" w:color="auto"/>
      </w:divBdr>
      <w:divsChild>
        <w:div w:id="1982222241">
          <w:marLeft w:val="446"/>
          <w:marRight w:val="0"/>
          <w:marTop w:val="0"/>
          <w:marBottom w:val="0"/>
          <w:divBdr>
            <w:top w:val="none" w:sz="0" w:space="0" w:color="auto"/>
            <w:left w:val="none" w:sz="0" w:space="0" w:color="auto"/>
            <w:bottom w:val="none" w:sz="0" w:space="0" w:color="auto"/>
            <w:right w:val="none" w:sz="0" w:space="0" w:color="auto"/>
          </w:divBdr>
        </w:div>
        <w:div w:id="208106191">
          <w:marLeft w:val="446"/>
          <w:marRight w:val="0"/>
          <w:marTop w:val="0"/>
          <w:marBottom w:val="0"/>
          <w:divBdr>
            <w:top w:val="none" w:sz="0" w:space="0" w:color="auto"/>
            <w:left w:val="none" w:sz="0" w:space="0" w:color="auto"/>
            <w:bottom w:val="none" w:sz="0" w:space="0" w:color="auto"/>
            <w:right w:val="none" w:sz="0" w:space="0" w:color="auto"/>
          </w:divBdr>
        </w:div>
      </w:divsChild>
    </w:div>
    <w:div w:id="363797311">
      <w:bodyDiv w:val="1"/>
      <w:marLeft w:val="0"/>
      <w:marRight w:val="0"/>
      <w:marTop w:val="0"/>
      <w:marBottom w:val="0"/>
      <w:divBdr>
        <w:top w:val="none" w:sz="0" w:space="0" w:color="auto"/>
        <w:left w:val="none" w:sz="0" w:space="0" w:color="auto"/>
        <w:bottom w:val="none" w:sz="0" w:space="0" w:color="auto"/>
        <w:right w:val="none" w:sz="0" w:space="0" w:color="auto"/>
      </w:divBdr>
    </w:div>
    <w:div w:id="380861121">
      <w:bodyDiv w:val="1"/>
      <w:marLeft w:val="0"/>
      <w:marRight w:val="0"/>
      <w:marTop w:val="0"/>
      <w:marBottom w:val="0"/>
      <w:divBdr>
        <w:top w:val="none" w:sz="0" w:space="0" w:color="auto"/>
        <w:left w:val="none" w:sz="0" w:space="0" w:color="auto"/>
        <w:bottom w:val="none" w:sz="0" w:space="0" w:color="auto"/>
        <w:right w:val="none" w:sz="0" w:space="0" w:color="auto"/>
      </w:divBdr>
      <w:divsChild>
        <w:div w:id="220168058">
          <w:marLeft w:val="0"/>
          <w:marRight w:val="0"/>
          <w:marTop w:val="0"/>
          <w:marBottom w:val="0"/>
          <w:divBdr>
            <w:top w:val="none" w:sz="0" w:space="0" w:color="auto"/>
            <w:left w:val="none" w:sz="0" w:space="0" w:color="auto"/>
            <w:bottom w:val="none" w:sz="0" w:space="0" w:color="auto"/>
            <w:right w:val="none" w:sz="0" w:space="0" w:color="auto"/>
          </w:divBdr>
        </w:div>
      </w:divsChild>
    </w:div>
    <w:div w:id="388961948">
      <w:bodyDiv w:val="1"/>
      <w:marLeft w:val="0"/>
      <w:marRight w:val="0"/>
      <w:marTop w:val="0"/>
      <w:marBottom w:val="0"/>
      <w:divBdr>
        <w:top w:val="none" w:sz="0" w:space="0" w:color="auto"/>
        <w:left w:val="none" w:sz="0" w:space="0" w:color="auto"/>
        <w:bottom w:val="none" w:sz="0" w:space="0" w:color="auto"/>
        <w:right w:val="none" w:sz="0" w:space="0" w:color="auto"/>
      </w:divBdr>
    </w:div>
    <w:div w:id="399524171">
      <w:bodyDiv w:val="1"/>
      <w:marLeft w:val="0"/>
      <w:marRight w:val="0"/>
      <w:marTop w:val="0"/>
      <w:marBottom w:val="0"/>
      <w:divBdr>
        <w:top w:val="none" w:sz="0" w:space="0" w:color="auto"/>
        <w:left w:val="none" w:sz="0" w:space="0" w:color="auto"/>
        <w:bottom w:val="none" w:sz="0" w:space="0" w:color="auto"/>
        <w:right w:val="none" w:sz="0" w:space="0" w:color="auto"/>
      </w:divBdr>
    </w:div>
    <w:div w:id="426314174">
      <w:bodyDiv w:val="1"/>
      <w:marLeft w:val="0"/>
      <w:marRight w:val="0"/>
      <w:marTop w:val="0"/>
      <w:marBottom w:val="0"/>
      <w:divBdr>
        <w:top w:val="none" w:sz="0" w:space="0" w:color="auto"/>
        <w:left w:val="none" w:sz="0" w:space="0" w:color="auto"/>
        <w:bottom w:val="none" w:sz="0" w:space="0" w:color="auto"/>
        <w:right w:val="none" w:sz="0" w:space="0" w:color="auto"/>
      </w:divBdr>
    </w:div>
    <w:div w:id="442696976">
      <w:bodyDiv w:val="1"/>
      <w:marLeft w:val="0"/>
      <w:marRight w:val="0"/>
      <w:marTop w:val="0"/>
      <w:marBottom w:val="0"/>
      <w:divBdr>
        <w:top w:val="none" w:sz="0" w:space="0" w:color="auto"/>
        <w:left w:val="none" w:sz="0" w:space="0" w:color="auto"/>
        <w:bottom w:val="none" w:sz="0" w:space="0" w:color="auto"/>
        <w:right w:val="none" w:sz="0" w:space="0" w:color="auto"/>
      </w:divBdr>
      <w:divsChild>
        <w:div w:id="960840829">
          <w:marLeft w:val="446"/>
          <w:marRight w:val="0"/>
          <w:marTop w:val="0"/>
          <w:marBottom w:val="0"/>
          <w:divBdr>
            <w:top w:val="none" w:sz="0" w:space="0" w:color="auto"/>
            <w:left w:val="none" w:sz="0" w:space="0" w:color="auto"/>
            <w:bottom w:val="none" w:sz="0" w:space="0" w:color="auto"/>
            <w:right w:val="none" w:sz="0" w:space="0" w:color="auto"/>
          </w:divBdr>
        </w:div>
      </w:divsChild>
    </w:div>
    <w:div w:id="448015897">
      <w:bodyDiv w:val="1"/>
      <w:marLeft w:val="0"/>
      <w:marRight w:val="0"/>
      <w:marTop w:val="0"/>
      <w:marBottom w:val="0"/>
      <w:divBdr>
        <w:top w:val="none" w:sz="0" w:space="0" w:color="auto"/>
        <w:left w:val="none" w:sz="0" w:space="0" w:color="auto"/>
        <w:bottom w:val="none" w:sz="0" w:space="0" w:color="auto"/>
        <w:right w:val="none" w:sz="0" w:space="0" w:color="auto"/>
      </w:divBdr>
    </w:div>
    <w:div w:id="475998065">
      <w:bodyDiv w:val="1"/>
      <w:marLeft w:val="0"/>
      <w:marRight w:val="0"/>
      <w:marTop w:val="0"/>
      <w:marBottom w:val="0"/>
      <w:divBdr>
        <w:top w:val="none" w:sz="0" w:space="0" w:color="auto"/>
        <w:left w:val="none" w:sz="0" w:space="0" w:color="auto"/>
        <w:bottom w:val="none" w:sz="0" w:space="0" w:color="auto"/>
        <w:right w:val="none" w:sz="0" w:space="0" w:color="auto"/>
      </w:divBdr>
    </w:div>
    <w:div w:id="477306559">
      <w:bodyDiv w:val="1"/>
      <w:marLeft w:val="0"/>
      <w:marRight w:val="0"/>
      <w:marTop w:val="0"/>
      <w:marBottom w:val="0"/>
      <w:divBdr>
        <w:top w:val="none" w:sz="0" w:space="0" w:color="auto"/>
        <w:left w:val="none" w:sz="0" w:space="0" w:color="auto"/>
        <w:bottom w:val="none" w:sz="0" w:space="0" w:color="auto"/>
        <w:right w:val="none" w:sz="0" w:space="0" w:color="auto"/>
      </w:divBdr>
    </w:div>
    <w:div w:id="481167266">
      <w:bodyDiv w:val="1"/>
      <w:marLeft w:val="0"/>
      <w:marRight w:val="0"/>
      <w:marTop w:val="0"/>
      <w:marBottom w:val="0"/>
      <w:divBdr>
        <w:top w:val="none" w:sz="0" w:space="0" w:color="auto"/>
        <w:left w:val="none" w:sz="0" w:space="0" w:color="auto"/>
        <w:bottom w:val="none" w:sz="0" w:space="0" w:color="auto"/>
        <w:right w:val="none" w:sz="0" w:space="0" w:color="auto"/>
      </w:divBdr>
    </w:div>
    <w:div w:id="507449515">
      <w:bodyDiv w:val="1"/>
      <w:marLeft w:val="0"/>
      <w:marRight w:val="0"/>
      <w:marTop w:val="0"/>
      <w:marBottom w:val="0"/>
      <w:divBdr>
        <w:top w:val="none" w:sz="0" w:space="0" w:color="auto"/>
        <w:left w:val="none" w:sz="0" w:space="0" w:color="auto"/>
        <w:bottom w:val="none" w:sz="0" w:space="0" w:color="auto"/>
        <w:right w:val="none" w:sz="0" w:space="0" w:color="auto"/>
      </w:divBdr>
    </w:div>
    <w:div w:id="511922266">
      <w:bodyDiv w:val="1"/>
      <w:marLeft w:val="0"/>
      <w:marRight w:val="0"/>
      <w:marTop w:val="0"/>
      <w:marBottom w:val="0"/>
      <w:divBdr>
        <w:top w:val="none" w:sz="0" w:space="0" w:color="auto"/>
        <w:left w:val="none" w:sz="0" w:space="0" w:color="auto"/>
        <w:bottom w:val="none" w:sz="0" w:space="0" w:color="auto"/>
        <w:right w:val="none" w:sz="0" w:space="0" w:color="auto"/>
      </w:divBdr>
    </w:div>
    <w:div w:id="512844583">
      <w:bodyDiv w:val="1"/>
      <w:marLeft w:val="0"/>
      <w:marRight w:val="0"/>
      <w:marTop w:val="0"/>
      <w:marBottom w:val="0"/>
      <w:divBdr>
        <w:top w:val="none" w:sz="0" w:space="0" w:color="auto"/>
        <w:left w:val="none" w:sz="0" w:space="0" w:color="auto"/>
        <w:bottom w:val="none" w:sz="0" w:space="0" w:color="auto"/>
        <w:right w:val="none" w:sz="0" w:space="0" w:color="auto"/>
      </w:divBdr>
    </w:div>
    <w:div w:id="518736146">
      <w:bodyDiv w:val="1"/>
      <w:marLeft w:val="0"/>
      <w:marRight w:val="0"/>
      <w:marTop w:val="0"/>
      <w:marBottom w:val="0"/>
      <w:divBdr>
        <w:top w:val="none" w:sz="0" w:space="0" w:color="auto"/>
        <w:left w:val="none" w:sz="0" w:space="0" w:color="auto"/>
        <w:bottom w:val="none" w:sz="0" w:space="0" w:color="auto"/>
        <w:right w:val="none" w:sz="0" w:space="0" w:color="auto"/>
      </w:divBdr>
    </w:div>
    <w:div w:id="524294578">
      <w:bodyDiv w:val="1"/>
      <w:marLeft w:val="0"/>
      <w:marRight w:val="0"/>
      <w:marTop w:val="0"/>
      <w:marBottom w:val="0"/>
      <w:divBdr>
        <w:top w:val="none" w:sz="0" w:space="0" w:color="auto"/>
        <w:left w:val="none" w:sz="0" w:space="0" w:color="auto"/>
        <w:bottom w:val="none" w:sz="0" w:space="0" w:color="auto"/>
        <w:right w:val="none" w:sz="0" w:space="0" w:color="auto"/>
      </w:divBdr>
    </w:div>
    <w:div w:id="537009175">
      <w:bodyDiv w:val="1"/>
      <w:marLeft w:val="0"/>
      <w:marRight w:val="0"/>
      <w:marTop w:val="0"/>
      <w:marBottom w:val="0"/>
      <w:divBdr>
        <w:top w:val="none" w:sz="0" w:space="0" w:color="auto"/>
        <w:left w:val="none" w:sz="0" w:space="0" w:color="auto"/>
        <w:bottom w:val="none" w:sz="0" w:space="0" w:color="auto"/>
        <w:right w:val="none" w:sz="0" w:space="0" w:color="auto"/>
      </w:divBdr>
    </w:div>
    <w:div w:id="559364944">
      <w:bodyDiv w:val="1"/>
      <w:marLeft w:val="0"/>
      <w:marRight w:val="0"/>
      <w:marTop w:val="0"/>
      <w:marBottom w:val="0"/>
      <w:divBdr>
        <w:top w:val="none" w:sz="0" w:space="0" w:color="auto"/>
        <w:left w:val="none" w:sz="0" w:space="0" w:color="auto"/>
        <w:bottom w:val="none" w:sz="0" w:space="0" w:color="auto"/>
        <w:right w:val="none" w:sz="0" w:space="0" w:color="auto"/>
      </w:divBdr>
    </w:div>
    <w:div w:id="561985665">
      <w:bodyDiv w:val="1"/>
      <w:marLeft w:val="0"/>
      <w:marRight w:val="0"/>
      <w:marTop w:val="0"/>
      <w:marBottom w:val="0"/>
      <w:divBdr>
        <w:top w:val="none" w:sz="0" w:space="0" w:color="auto"/>
        <w:left w:val="none" w:sz="0" w:space="0" w:color="auto"/>
        <w:bottom w:val="none" w:sz="0" w:space="0" w:color="auto"/>
        <w:right w:val="none" w:sz="0" w:space="0" w:color="auto"/>
      </w:divBdr>
    </w:div>
    <w:div w:id="565379710">
      <w:bodyDiv w:val="1"/>
      <w:marLeft w:val="0"/>
      <w:marRight w:val="0"/>
      <w:marTop w:val="0"/>
      <w:marBottom w:val="0"/>
      <w:divBdr>
        <w:top w:val="none" w:sz="0" w:space="0" w:color="auto"/>
        <w:left w:val="none" w:sz="0" w:space="0" w:color="auto"/>
        <w:bottom w:val="none" w:sz="0" w:space="0" w:color="auto"/>
        <w:right w:val="none" w:sz="0" w:space="0" w:color="auto"/>
      </w:divBdr>
    </w:div>
    <w:div w:id="580912835">
      <w:bodyDiv w:val="1"/>
      <w:marLeft w:val="0"/>
      <w:marRight w:val="0"/>
      <w:marTop w:val="0"/>
      <w:marBottom w:val="0"/>
      <w:divBdr>
        <w:top w:val="none" w:sz="0" w:space="0" w:color="auto"/>
        <w:left w:val="none" w:sz="0" w:space="0" w:color="auto"/>
        <w:bottom w:val="none" w:sz="0" w:space="0" w:color="auto"/>
        <w:right w:val="none" w:sz="0" w:space="0" w:color="auto"/>
      </w:divBdr>
    </w:div>
    <w:div w:id="5828341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624">
          <w:marLeft w:val="0"/>
          <w:marRight w:val="0"/>
          <w:marTop w:val="0"/>
          <w:marBottom w:val="0"/>
          <w:divBdr>
            <w:top w:val="none" w:sz="0" w:space="0" w:color="auto"/>
            <w:left w:val="none" w:sz="0" w:space="0" w:color="auto"/>
            <w:bottom w:val="none" w:sz="0" w:space="0" w:color="auto"/>
            <w:right w:val="none" w:sz="0" w:space="0" w:color="auto"/>
          </w:divBdr>
        </w:div>
        <w:div w:id="1233542481">
          <w:marLeft w:val="0"/>
          <w:marRight w:val="0"/>
          <w:marTop w:val="0"/>
          <w:marBottom w:val="0"/>
          <w:divBdr>
            <w:top w:val="none" w:sz="0" w:space="0" w:color="auto"/>
            <w:left w:val="none" w:sz="0" w:space="0" w:color="auto"/>
            <w:bottom w:val="none" w:sz="0" w:space="0" w:color="auto"/>
            <w:right w:val="none" w:sz="0" w:space="0" w:color="auto"/>
          </w:divBdr>
        </w:div>
      </w:divsChild>
    </w:div>
    <w:div w:id="583415105">
      <w:bodyDiv w:val="1"/>
      <w:marLeft w:val="0"/>
      <w:marRight w:val="0"/>
      <w:marTop w:val="0"/>
      <w:marBottom w:val="0"/>
      <w:divBdr>
        <w:top w:val="none" w:sz="0" w:space="0" w:color="auto"/>
        <w:left w:val="none" w:sz="0" w:space="0" w:color="auto"/>
        <w:bottom w:val="none" w:sz="0" w:space="0" w:color="auto"/>
        <w:right w:val="none" w:sz="0" w:space="0" w:color="auto"/>
      </w:divBdr>
    </w:div>
    <w:div w:id="593367907">
      <w:bodyDiv w:val="1"/>
      <w:marLeft w:val="0"/>
      <w:marRight w:val="0"/>
      <w:marTop w:val="0"/>
      <w:marBottom w:val="0"/>
      <w:divBdr>
        <w:top w:val="none" w:sz="0" w:space="0" w:color="auto"/>
        <w:left w:val="none" w:sz="0" w:space="0" w:color="auto"/>
        <w:bottom w:val="none" w:sz="0" w:space="0" w:color="auto"/>
        <w:right w:val="none" w:sz="0" w:space="0" w:color="auto"/>
      </w:divBdr>
    </w:div>
    <w:div w:id="604650643">
      <w:bodyDiv w:val="1"/>
      <w:marLeft w:val="0"/>
      <w:marRight w:val="0"/>
      <w:marTop w:val="0"/>
      <w:marBottom w:val="0"/>
      <w:divBdr>
        <w:top w:val="none" w:sz="0" w:space="0" w:color="auto"/>
        <w:left w:val="none" w:sz="0" w:space="0" w:color="auto"/>
        <w:bottom w:val="none" w:sz="0" w:space="0" w:color="auto"/>
        <w:right w:val="none" w:sz="0" w:space="0" w:color="auto"/>
      </w:divBdr>
    </w:div>
    <w:div w:id="613369277">
      <w:bodyDiv w:val="1"/>
      <w:marLeft w:val="0"/>
      <w:marRight w:val="0"/>
      <w:marTop w:val="0"/>
      <w:marBottom w:val="0"/>
      <w:divBdr>
        <w:top w:val="none" w:sz="0" w:space="0" w:color="auto"/>
        <w:left w:val="none" w:sz="0" w:space="0" w:color="auto"/>
        <w:bottom w:val="none" w:sz="0" w:space="0" w:color="auto"/>
        <w:right w:val="none" w:sz="0" w:space="0" w:color="auto"/>
      </w:divBdr>
    </w:div>
    <w:div w:id="623148362">
      <w:bodyDiv w:val="1"/>
      <w:marLeft w:val="0"/>
      <w:marRight w:val="0"/>
      <w:marTop w:val="0"/>
      <w:marBottom w:val="0"/>
      <w:divBdr>
        <w:top w:val="none" w:sz="0" w:space="0" w:color="auto"/>
        <w:left w:val="none" w:sz="0" w:space="0" w:color="auto"/>
        <w:bottom w:val="none" w:sz="0" w:space="0" w:color="auto"/>
        <w:right w:val="none" w:sz="0" w:space="0" w:color="auto"/>
      </w:divBdr>
    </w:div>
    <w:div w:id="630131816">
      <w:bodyDiv w:val="1"/>
      <w:marLeft w:val="0"/>
      <w:marRight w:val="0"/>
      <w:marTop w:val="0"/>
      <w:marBottom w:val="0"/>
      <w:divBdr>
        <w:top w:val="none" w:sz="0" w:space="0" w:color="auto"/>
        <w:left w:val="none" w:sz="0" w:space="0" w:color="auto"/>
        <w:bottom w:val="none" w:sz="0" w:space="0" w:color="auto"/>
        <w:right w:val="none" w:sz="0" w:space="0" w:color="auto"/>
      </w:divBdr>
    </w:div>
    <w:div w:id="683673820">
      <w:bodyDiv w:val="1"/>
      <w:marLeft w:val="0"/>
      <w:marRight w:val="0"/>
      <w:marTop w:val="0"/>
      <w:marBottom w:val="0"/>
      <w:divBdr>
        <w:top w:val="none" w:sz="0" w:space="0" w:color="auto"/>
        <w:left w:val="none" w:sz="0" w:space="0" w:color="auto"/>
        <w:bottom w:val="none" w:sz="0" w:space="0" w:color="auto"/>
        <w:right w:val="none" w:sz="0" w:space="0" w:color="auto"/>
      </w:divBdr>
    </w:div>
    <w:div w:id="722408375">
      <w:bodyDiv w:val="1"/>
      <w:marLeft w:val="0"/>
      <w:marRight w:val="0"/>
      <w:marTop w:val="0"/>
      <w:marBottom w:val="0"/>
      <w:divBdr>
        <w:top w:val="none" w:sz="0" w:space="0" w:color="auto"/>
        <w:left w:val="none" w:sz="0" w:space="0" w:color="auto"/>
        <w:bottom w:val="none" w:sz="0" w:space="0" w:color="auto"/>
        <w:right w:val="none" w:sz="0" w:space="0" w:color="auto"/>
      </w:divBdr>
    </w:div>
    <w:div w:id="729767554">
      <w:bodyDiv w:val="1"/>
      <w:marLeft w:val="0"/>
      <w:marRight w:val="0"/>
      <w:marTop w:val="0"/>
      <w:marBottom w:val="0"/>
      <w:divBdr>
        <w:top w:val="none" w:sz="0" w:space="0" w:color="auto"/>
        <w:left w:val="none" w:sz="0" w:space="0" w:color="auto"/>
        <w:bottom w:val="none" w:sz="0" w:space="0" w:color="auto"/>
        <w:right w:val="none" w:sz="0" w:space="0" w:color="auto"/>
      </w:divBdr>
    </w:div>
    <w:div w:id="732048651">
      <w:bodyDiv w:val="1"/>
      <w:marLeft w:val="0"/>
      <w:marRight w:val="0"/>
      <w:marTop w:val="0"/>
      <w:marBottom w:val="0"/>
      <w:divBdr>
        <w:top w:val="none" w:sz="0" w:space="0" w:color="auto"/>
        <w:left w:val="none" w:sz="0" w:space="0" w:color="auto"/>
        <w:bottom w:val="none" w:sz="0" w:space="0" w:color="auto"/>
        <w:right w:val="none" w:sz="0" w:space="0" w:color="auto"/>
      </w:divBdr>
      <w:divsChild>
        <w:div w:id="1654137296">
          <w:marLeft w:val="446"/>
          <w:marRight w:val="0"/>
          <w:marTop w:val="0"/>
          <w:marBottom w:val="0"/>
          <w:divBdr>
            <w:top w:val="none" w:sz="0" w:space="0" w:color="auto"/>
            <w:left w:val="none" w:sz="0" w:space="0" w:color="auto"/>
            <w:bottom w:val="none" w:sz="0" w:space="0" w:color="auto"/>
            <w:right w:val="none" w:sz="0" w:space="0" w:color="auto"/>
          </w:divBdr>
        </w:div>
      </w:divsChild>
    </w:div>
    <w:div w:id="766120280">
      <w:bodyDiv w:val="1"/>
      <w:marLeft w:val="0"/>
      <w:marRight w:val="0"/>
      <w:marTop w:val="0"/>
      <w:marBottom w:val="0"/>
      <w:divBdr>
        <w:top w:val="none" w:sz="0" w:space="0" w:color="auto"/>
        <w:left w:val="none" w:sz="0" w:space="0" w:color="auto"/>
        <w:bottom w:val="none" w:sz="0" w:space="0" w:color="auto"/>
        <w:right w:val="none" w:sz="0" w:space="0" w:color="auto"/>
      </w:divBdr>
    </w:div>
    <w:div w:id="780877804">
      <w:bodyDiv w:val="1"/>
      <w:marLeft w:val="0"/>
      <w:marRight w:val="0"/>
      <w:marTop w:val="0"/>
      <w:marBottom w:val="0"/>
      <w:divBdr>
        <w:top w:val="none" w:sz="0" w:space="0" w:color="auto"/>
        <w:left w:val="none" w:sz="0" w:space="0" w:color="auto"/>
        <w:bottom w:val="none" w:sz="0" w:space="0" w:color="auto"/>
        <w:right w:val="none" w:sz="0" w:space="0" w:color="auto"/>
      </w:divBdr>
    </w:div>
    <w:div w:id="789202041">
      <w:bodyDiv w:val="1"/>
      <w:marLeft w:val="0"/>
      <w:marRight w:val="0"/>
      <w:marTop w:val="0"/>
      <w:marBottom w:val="0"/>
      <w:divBdr>
        <w:top w:val="none" w:sz="0" w:space="0" w:color="auto"/>
        <w:left w:val="none" w:sz="0" w:space="0" w:color="auto"/>
        <w:bottom w:val="none" w:sz="0" w:space="0" w:color="auto"/>
        <w:right w:val="none" w:sz="0" w:space="0" w:color="auto"/>
      </w:divBdr>
    </w:div>
    <w:div w:id="792362544">
      <w:bodyDiv w:val="1"/>
      <w:marLeft w:val="0"/>
      <w:marRight w:val="0"/>
      <w:marTop w:val="0"/>
      <w:marBottom w:val="0"/>
      <w:divBdr>
        <w:top w:val="none" w:sz="0" w:space="0" w:color="auto"/>
        <w:left w:val="none" w:sz="0" w:space="0" w:color="auto"/>
        <w:bottom w:val="none" w:sz="0" w:space="0" w:color="auto"/>
        <w:right w:val="none" w:sz="0" w:space="0" w:color="auto"/>
      </w:divBdr>
    </w:div>
    <w:div w:id="834955675">
      <w:bodyDiv w:val="1"/>
      <w:marLeft w:val="0"/>
      <w:marRight w:val="0"/>
      <w:marTop w:val="0"/>
      <w:marBottom w:val="0"/>
      <w:divBdr>
        <w:top w:val="none" w:sz="0" w:space="0" w:color="auto"/>
        <w:left w:val="none" w:sz="0" w:space="0" w:color="auto"/>
        <w:bottom w:val="none" w:sz="0" w:space="0" w:color="auto"/>
        <w:right w:val="none" w:sz="0" w:space="0" w:color="auto"/>
      </w:divBdr>
    </w:div>
    <w:div w:id="844855431">
      <w:bodyDiv w:val="1"/>
      <w:marLeft w:val="0"/>
      <w:marRight w:val="0"/>
      <w:marTop w:val="0"/>
      <w:marBottom w:val="0"/>
      <w:divBdr>
        <w:top w:val="none" w:sz="0" w:space="0" w:color="auto"/>
        <w:left w:val="none" w:sz="0" w:space="0" w:color="auto"/>
        <w:bottom w:val="none" w:sz="0" w:space="0" w:color="auto"/>
        <w:right w:val="none" w:sz="0" w:space="0" w:color="auto"/>
      </w:divBdr>
    </w:div>
    <w:div w:id="856895268">
      <w:bodyDiv w:val="1"/>
      <w:marLeft w:val="0"/>
      <w:marRight w:val="0"/>
      <w:marTop w:val="0"/>
      <w:marBottom w:val="0"/>
      <w:divBdr>
        <w:top w:val="none" w:sz="0" w:space="0" w:color="auto"/>
        <w:left w:val="none" w:sz="0" w:space="0" w:color="auto"/>
        <w:bottom w:val="none" w:sz="0" w:space="0" w:color="auto"/>
        <w:right w:val="none" w:sz="0" w:space="0" w:color="auto"/>
      </w:divBdr>
    </w:div>
    <w:div w:id="864054128">
      <w:bodyDiv w:val="1"/>
      <w:marLeft w:val="0"/>
      <w:marRight w:val="0"/>
      <w:marTop w:val="0"/>
      <w:marBottom w:val="0"/>
      <w:divBdr>
        <w:top w:val="none" w:sz="0" w:space="0" w:color="auto"/>
        <w:left w:val="none" w:sz="0" w:space="0" w:color="auto"/>
        <w:bottom w:val="none" w:sz="0" w:space="0" w:color="auto"/>
        <w:right w:val="none" w:sz="0" w:space="0" w:color="auto"/>
      </w:divBdr>
    </w:div>
    <w:div w:id="881290099">
      <w:bodyDiv w:val="1"/>
      <w:marLeft w:val="0"/>
      <w:marRight w:val="0"/>
      <w:marTop w:val="0"/>
      <w:marBottom w:val="0"/>
      <w:divBdr>
        <w:top w:val="none" w:sz="0" w:space="0" w:color="auto"/>
        <w:left w:val="none" w:sz="0" w:space="0" w:color="auto"/>
        <w:bottom w:val="none" w:sz="0" w:space="0" w:color="auto"/>
        <w:right w:val="none" w:sz="0" w:space="0" w:color="auto"/>
      </w:divBdr>
    </w:div>
    <w:div w:id="882794604">
      <w:bodyDiv w:val="1"/>
      <w:marLeft w:val="0"/>
      <w:marRight w:val="0"/>
      <w:marTop w:val="0"/>
      <w:marBottom w:val="0"/>
      <w:divBdr>
        <w:top w:val="none" w:sz="0" w:space="0" w:color="auto"/>
        <w:left w:val="none" w:sz="0" w:space="0" w:color="auto"/>
        <w:bottom w:val="none" w:sz="0" w:space="0" w:color="auto"/>
        <w:right w:val="none" w:sz="0" w:space="0" w:color="auto"/>
      </w:divBdr>
    </w:div>
    <w:div w:id="891237856">
      <w:bodyDiv w:val="1"/>
      <w:marLeft w:val="0"/>
      <w:marRight w:val="0"/>
      <w:marTop w:val="0"/>
      <w:marBottom w:val="0"/>
      <w:divBdr>
        <w:top w:val="none" w:sz="0" w:space="0" w:color="auto"/>
        <w:left w:val="none" w:sz="0" w:space="0" w:color="auto"/>
        <w:bottom w:val="none" w:sz="0" w:space="0" w:color="auto"/>
        <w:right w:val="none" w:sz="0" w:space="0" w:color="auto"/>
      </w:divBdr>
    </w:div>
    <w:div w:id="902328454">
      <w:bodyDiv w:val="1"/>
      <w:marLeft w:val="0"/>
      <w:marRight w:val="0"/>
      <w:marTop w:val="0"/>
      <w:marBottom w:val="0"/>
      <w:divBdr>
        <w:top w:val="none" w:sz="0" w:space="0" w:color="auto"/>
        <w:left w:val="none" w:sz="0" w:space="0" w:color="auto"/>
        <w:bottom w:val="none" w:sz="0" w:space="0" w:color="auto"/>
        <w:right w:val="none" w:sz="0" w:space="0" w:color="auto"/>
      </w:divBdr>
    </w:div>
    <w:div w:id="906768546">
      <w:bodyDiv w:val="1"/>
      <w:marLeft w:val="0"/>
      <w:marRight w:val="0"/>
      <w:marTop w:val="0"/>
      <w:marBottom w:val="0"/>
      <w:divBdr>
        <w:top w:val="none" w:sz="0" w:space="0" w:color="auto"/>
        <w:left w:val="none" w:sz="0" w:space="0" w:color="auto"/>
        <w:bottom w:val="none" w:sz="0" w:space="0" w:color="auto"/>
        <w:right w:val="none" w:sz="0" w:space="0" w:color="auto"/>
      </w:divBdr>
    </w:div>
    <w:div w:id="910046596">
      <w:bodyDiv w:val="1"/>
      <w:marLeft w:val="0"/>
      <w:marRight w:val="0"/>
      <w:marTop w:val="0"/>
      <w:marBottom w:val="0"/>
      <w:divBdr>
        <w:top w:val="none" w:sz="0" w:space="0" w:color="auto"/>
        <w:left w:val="none" w:sz="0" w:space="0" w:color="auto"/>
        <w:bottom w:val="none" w:sz="0" w:space="0" w:color="auto"/>
        <w:right w:val="none" w:sz="0" w:space="0" w:color="auto"/>
      </w:divBdr>
    </w:div>
    <w:div w:id="939528769">
      <w:bodyDiv w:val="1"/>
      <w:marLeft w:val="0"/>
      <w:marRight w:val="0"/>
      <w:marTop w:val="0"/>
      <w:marBottom w:val="0"/>
      <w:divBdr>
        <w:top w:val="none" w:sz="0" w:space="0" w:color="auto"/>
        <w:left w:val="none" w:sz="0" w:space="0" w:color="auto"/>
        <w:bottom w:val="none" w:sz="0" w:space="0" w:color="auto"/>
        <w:right w:val="none" w:sz="0" w:space="0" w:color="auto"/>
      </w:divBdr>
    </w:div>
    <w:div w:id="956378124">
      <w:bodyDiv w:val="1"/>
      <w:marLeft w:val="0"/>
      <w:marRight w:val="0"/>
      <w:marTop w:val="0"/>
      <w:marBottom w:val="0"/>
      <w:divBdr>
        <w:top w:val="none" w:sz="0" w:space="0" w:color="auto"/>
        <w:left w:val="none" w:sz="0" w:space="0" w:color="auto"/>
        <w:bottom w:val="none" w:sz="0" w:space="0" w:color="auto"/>
        <w:right w:val="none" w:sz="0" w:space="0" w:color="auto"/>
      </w:divBdr>
    </w:div>
    <w:div w:id="958992220">
      <w:bodyDiv w:val="1"/>
      <w:marLeft w:val="0"/>
      <w:marRight w:val="0"/>
      <w:marTop w:val="0"/>
      <w:marBottom w:val="0"/>
      <w:divBdr>
        <w:top w:val="none" w:sz="0" w:space="0" w:color="auto"/>
        <w:left w:val="none" w:sz="0" w:space="0" w:color="auto"/>
        <w:bottom w:val="none" w:sz="0" w:space="0" w:color="auto"/>
        <w:right w:val="none" w:sz="0" w:space="0" w:color="auto"/>
      </w:divBdr>
    </w:div>
    <w:div w:id="959147038">
      <w:bodyDiv w:val="1"/>
      <w:marLeft w:val="0"/>
      <w:marRight w:val="0"/>
      <w:marTop w:val="0"/>
      <w:marBottom w:val="0"/>
      <w:divBdr>
        <w:top w:val="none" w:sz="0" w:space="0" w:color="auto"/>
        <w:left w:val="none" w:sz="0" w:space="0" w:color="auto"/>
        <w:bottom w:val="none" w:sz="0" w:space="0" w:color="auto"/>
        <w:right w:val="none" w:sz="0" w:space="0" w:color="auto"/>
      </w:divBdr>
    </w:div>
    <w:div w:id="983779089">
      <w:bodyDiv w:val="1"/>
      <w:marLeft w:val="0"/>
      <w:marRight w:val="0"/>
      <w:marTop w:val="0"/>
      <w:marBottom w:val="0"/>
      <w:divBdr>
        <w:top w:val="none" w:sz="0" w:space="0" w:color="auto"/>
        <w:left w:val="none" w:sz="0" w:space="0" w:color="auto"/>
        <w:bottom w:val="none" w:sz="0" w:space="0" w:color="auto"/>
        <w:right w:val="none" w:sz="0" w:space="0" w:color="auto"/>
      </w:divBdr>
    </w:div>
    <w:div w:id="997273558">
      <w:bodyDiv w:val="1"/>
      <w:marLeft w:val="0"/>
      <w:marRight w:val="0"/>
      <w:marTop w:val="0"/>
      <w:marBottom w:val="0"/>
      <w:divBdr>
        <w:top w:val="none" w:sz="0" w:space="0" w:color="auto"/>
        <w:left w:val="none" w:sz="0" w:space="0" w:color="auto"/>
        <w:bottom w:val="none" w:sz="0" w:space="0" w:color="auto"/>
        <w:right w:val="none" w:sz="0" w:space="0" w:color="auto"/>
      </w:divBdr>
    </w:div>
    <w:div w:id="1018313104">
      <w:bodyDiv w:val="1"/>
      <w:marLeft w:val="0"/>
      <w:marRight w:val="0"/>
      <w:marTop w:val="0"/>
      <w:marBottom w:val="0"/>
      <w:divBdr>
        <w:top w:val="none" w:sz="0" w:space="0" w:color="auto"/>
        <w:left w:val="none" w:sz="0" w:space="0" w:color="auto"/>
        <w:bottom w:val="none" w:sz="0" w:space="0" w:color="auto"/>
        <w:right w:val="none" w:sz="0" w:space="0" w:color="auto"/>
      </w:divBdr>
      <w:divsChild>
        <w:div w:id="2022968933">
          <w:marLeft w:val="446"/>
          <w:marRight w:val="0"/>
          <w:marTop w:val="0"/>
          <w:marBottom w:val="0"/>
          <w:divBdr>
            <w:top w:val="none" w:sz="0" w:space="0" w:color="auto"/>
            <w:left w:val="none" w:sz="0" w:space="0" w:color="auto"/>
            <w:bottom w:val="none" w:sz="0" w:space="0" w:color="auto"/>
            <w:right w:val="none" w:sz="0" w:space="0" w:color="auto"/>
          </w:divBdr>
        </w:div>
      </w:divsChild>
    </w:div>
    <w:div w:id="1039353609">
      <w:bodyDiv w:val="1"/>
      <w:marLeft w:val="0"/>
      <w:marRight w:val="0"/>
      <w:marTop w:val="0"/>
      <w:marBottom w:val="0"/>
      <w:divBdr>
        <w:top w:val="none" w:sz="0" w:space="0" w:color="auto"/>
        <w:left w:val="none" w:sz="0" w:space="0" w:color="auto"/>
        <w:bottom w:val="none" w:sz="0" w:space="0" w:color="auto"/>
        <w:right w:val="none" w:sz="0" w:space="0" w:color="auto"/>
      </w:divBdr>
    </w:div>
    <w:div w:id="1087769212">
      <w:bodyDiv w:val="1"/>
      <w:marLeft w:val="0"/>
      <w:marRight w:val="0"/>
      <w:marTop w:val="0"/>
      <w:marBottom w:val="0"/>
      <w:divBdr>
        <w:top w:val="none" w:sz="0" w:space="0" w:color="auto"/>
        <w:left w:val="none" w:sz="0" w:space="0" w:color="auto"/>
        <w:bottom w:val="none" w:sz="0" w:space="0" w:color="auto"/>
        <w:right w:val="none" w:sz="0" w:space="0" w:color="auto"/>
      </w:divBdr>
    </w:div>
    <w:div w:id="1093168573">
      <w:bodyDiv w:val="1"/>
      <w:marLeft w:val="0"/>
      <w:marRight w:val="0"/>
      <w:marTop w:val="0"/>
      <w:marBottom w:val="0"/>
      <w:divBdr>
        <w:top w:val="none" w:sz="0" w:space="0" w:color="auto"/>
        <w:left w:val="none" w:sz="0" w:space="0" w:color="auto"/>
        <w:bottom w:val="none" w:sz="0" w:space="0" w:color="auto"/>
        <w:right w:val="none" w:sz="0" w:space="0" w:color="auto"/>
      </w:divBdr>
    </w:div>
    <w:div w:id="1099907837">
      <w:bodyDiv w:val="1"/>
      <w:marLeft w:val="0"/>
      <w:marRight w:val="0"/>
      <w:marTop w:val="0"/>
      <w:marBottom w:val="0"/>
      <w:divBdr>
        <w:top w:val="none" w:sz="0" w:space="0" w:color="auto"/>
        <w:left w:val="none" w:sz="0" w:space="0" w:color="auto"/>
        <w:bottom w:val="none" w:sz="0" w:space="0" w:color="auto"/>
        <w:right w:val="none" w:sz="0" w:space="0" w:color="auto"/>
      </w:divBdr>
    </w:div>
    <w:div w:id="1127164583">
      <w:bodyDiv w:val="1"/>
      <w:marLeft w:val="0"/>
      <w:marRight w:val="0"/>
      <w:marTop w:val="0"/>
      <w:marBottom w:val="0"/>
      <w:divBdr>
        <w:top w:val="none" w:sz="0" w:space="0" w:color="auto"/>
        <w:left w:val="none" w:sz="0" w:space="0" w:color="auto"/>
        <w:bottom w:val="none" w:sz="0" w:space="0" w:color="auto"/>
        <w:right w:val="none" w:sz="0" w:space="0" w:color="auto"/>
      </w:divBdr>
    </w:div>
    <w:div w:id="1136869226">
      <w:bodyDiv w:val="1"/>
      <w:marLeft w:val="0"/>
      <w:marRight w:val="0"/>
      <w:marTop w:val="0"/>
      <w:marBottom w:val="0"/>
      <w:divBdr>
        <w:top w:val="none" w:sz="0" w:space="0" w:color="auto"/>
        <w:left w:val="none" w:sz="0" w:space="0" w:color="auto"/>
        <w:bottom w:val="none" w:sz="0" w:space="0" w:color="auto"/>
        <w:right w:val="none" w:sz="0" w:space="0" w:color="auto"/>
      </w:divBdr>
    </w:div>
    <w:div w:id="1142188675">
      <w:bodyDiv w:val="1"/>
      <w:marLeft w:val="0"/>
      <w:marRight w:val="0"/>
      <w:marTop w:val="0"/>
      <w:marBottom w:val="0"/>
      <w:divBdr>
        <w:top w:val="none" w:sz="0" w:space="0" w:color="auto"/>
        <w:left w:val="none" w:sz="0" w:space="0" w:color="auto"/>
        <w:bottom w:val="none" w:sz="0" w:space="0" w:color="auto"/>
        <w:right w:val="none" w:sz="0" w:space="0" w:color="auto"/>
      </w:divBdr>
    </w:div>
    <w:div w:id="1143694901">
      <w:bodyDiv w:val="1"/>
      <w:marLeft w:val="0"/>
      <w:marRight w:val="0"/>
      <w:marTop w:val="0"/>
      <w:marBottom w:val="0"/>
      <w:divBdr>
        <w:top w:val="none" w:sz="0" w:space="0" w:color="auto"/>
        <w:left w:val="none" w:sz="0" w:space="0" w:color="auto"/>
        <w:bottom w:val="none" w:sz="0" w:space="0" w:color="auto"/>
        <w:right w:val="none" w:sz="0" w:space="0" w:color="auto"/>
      </w:divBdr>
    </w:div>
    <w:div w:id="1157652499">
      <w:bodyDiv w:val="1"/>
      <w:marLeft w:val="0"/>
      <w:marRight w:val="0"/>
      <w:marTop w:val="0"/>
      <w:marBottom w:val="0"/>
      <w:divBdr>
        <w:top w:val="none" w:sz="0" w:space="0" w:color="auto"/>
        <w:left w:val="none" w:sz="0" w:space="0" w:color="auto"/>
        <w:bottom w:val="none" w:sz="0" w:space="0" w:color="auto"/>
        <w:right w:val="none" w:sz="0" w:space="0" w:color="auto"/>
      </w:divBdr>
    </w:div>
    <w:div w:id="1160072386">
      <w:bodyDiv w:val="1"/>
      <w:marLeft w:val="0"/>
      <w:marRight w:val="0"/>
      <w:marTop w:val="0"/>
      <w:marBottom w:val="0"/>
      <w:divBdr>
        <w:top w:val="none" w:sz="0" w:space="0" w:color="auto"/>
        <w:left w:val="none" w:sz="0" w:space="0" w:color="auto"/>
        <w:bottom w:val="none" w:sz="0" w:space="0" w:color="auto"/>
        <w:right w:val="none" w:sz="0" w:space="0" w:color="auto"/>
      </w:divBdr>
    </w:div>
    <w:div w:id="1180509078">
      <w:bodyDiv w:val="1"/>
      <w:marLeft w:val="0"/>
      <w:marRight w:val="0"/>
      <w:marTop w:val="0"/>
      <w:marBottom w:val="0"/>
      <w:divBdr>
        <w:top w:val="none" w:sz="0" w:space="0" w:color="auto"/>
        <w:left w:val="none" w:sz="0" w:space="0" w:color="auto"/>
        <w:bottom w:val="none" w:sz="0" w:space="0" w:color="auto"/>
        <w:right w:val="none" w:sz="0" w:space="0" w:color="auto"/>
      </w:divBdr>
    </w:div>
    <w:div w:id="1182672214">
      <w:bodyDiv w:val="1"/>
      <w:marLeft w:val="0"/>
      <w:marRight w:val="0"/>
      <w:marTop w:val="0"/>
      <w:marBottom w:val="0"/>
      <w:divBdr>
        <w:top w:val="none" w:sz="0" w:space="0" w:color="auto"/>
        <w:left w:val="none" w:sz="0" w:space="0" w:color="auto"/>
        <w:bottom w:val="none" w:sz="0" w:space="0" w:color="auto"/>
        <w:right w:val="none" w:sz="0" w:space="0" w:color="auto"/>
      </w:divBdr>
    </w:div>
    <w:div w:id="1190293051">
      <w:bodyDiv w:val="1"/>
      <w:marLeft w:val="0"/>
      <w:marRight w:val="0"/>
      <w:marTop w:val="0"/>
      <w:marBottom w:val="0"/>
      <w:divBdr>
        <w:top w:val="none" w:sz="0" w:space="0" w:color="auto"/>
        <w:left w:val="none" w:sz="0" w:space="0" w:color="auto"/>
        <w:bottom w:val="none" w:sz="0" w:space="0" w:color="auto"/>
        <w:right w:val="none" w:sz="0" w:space="0" w:color="auto"/>
      </w:divBdr>
    </w:div>
    <w:div w:id="1196238008">
      <w:bodyDiv w:val="1"/>
      <w:marLeft w:val="0"/>
      <w:marRight w:val="0"/>
      <w:marTop w:val="0"/>
      <w:marBottom w:val="0"/>
      <w:divBdr>
        <w:top w:val="none" w:sz="0" w:space="0" w:color="auto"/>
        <w:left w:val="none" w:sz="0" w:space="0" w:color="auto"/>
        <w:bottom w:val="none" w:sz="0" w:space="0" w:color="auto"/>
        <w:right w:val="none" w:sz="0" w:space="0" w:color="auto"/>
      </w:divBdr>
    </w:div>
    <w:div w:id="1208839585">
      <w:bodyDiv w:val="1"/>
      <w:marLeft w:val="0"/>
      <w:marRight w:val="0"/>
      <w:marTop w:val="0"/>
      <w:marBottom w:val="0"/>
      <w:divBdr>
        <w:top w:val="none" w:sz="0" w:space="0" w:color="auto"/>
        <w:left w:val="none" w:sz="0" w:space="0" w:color="auto"/>
        <w:bottom w:val="none" w:sz="0" w:space="0" w:color="auto"/>
        <w:right w:val="none" w:sz="0" w:space="0" w:color="auto"/>
      </w:divBdr>
    </w:div>
    <w:div w:id="1227184603">
      <w:bodyDiv w:val="1"/>
      <w:marLeft w:val="0"/>
      <w:marRight w:val="0"/>
      <w:marTop w:val="0"/>
      <w:marBottom w:val="0"/>
      <w:divBdr>
        <w:top w:val="none" w:sz="0" w:space="0" w:color="auto"/>
        <w:left w:val="none" w:sz="0" w:space="0" w:color="auto"/>
        <w:bottom w:val="none" w:sz="0" w:space="0" w:color="auto"/>
        <w:right w:val="none" w:sz="0" w:space="0" w:color="auto"/>
      </w:divBdr>
    </w:div>
    <w:div w:id="1232618530">
      <w:bodyDiv w:val="1"/>
      <w:marLeft w:val="0"/>
      <w:marRight w:val="0"/>
      <w:marTop w:val="0"/>
      <w:marBottom w:val="0"/>
      <w:divBdr>
        <w:top w:val="none" w:sz="0" w:space="0" w:color="auto"/>
        <w:left w:val="none" w:sz="0" w:space="0" w:color="auto"/>
        <w:bottom w:val="none" w:sz="0" w:space="0" w:color="auto"/>
        <w:right w:val="none" w:sz="0" w:space="0" w:color="auto"/>
      </w:divBdr>
    </w:div>
    <w:div w:id="1248922809">
      <w:bodyDiv w:val="1"/>
      <w:marLeft w:val="0"/>
      <w:marRight w:val="0"/>
      <w:marTop w:val="0"/>
      <w:marBottom w:val="0"/>
      <w:divBdr>
        <w:top w:val="none" w:sz="0" w:space="0" w:color="auto"/>
        <w:left w:val="none" w:sz="0" w:space="0" w:color="auto"/>
        <w:bottom w:val="none" w:sz="0" w:space="0" w:color="auto"/>
        <w:right w:val="none" w:sz="0" w:space="0" w:color="auto"/>
      </w:divBdr>
    </w:div>
    <w:div w:id="1250653522">
      <w:bodyDiv w:val="1"/>
      <w:marLeft w:val="0"/>
      <w:marRight w:val="0"/>
      <w:marTop w:val="0"/>
      <w:marBottom w:val="0"/>
      <w:divBdr>
        <w:top w:val="none" w:sz="0" w:space="0" w:color="auto"/>
        <w:left w:val="none" w:sz="0" w:space="0" w:color="auto"/>
        <w:bottom w:val="none" w:sz="0" w:space="0" w:color="auto"/>
        <w:right w:val="none" w:sz="0" w:space="0" w:color="auto"/>
      </w:divBdr>
    </w:div>
    <w:div w:id="1251547995">
      <w:bodyDiv w:val="1"/>
      <w:marLeft w:val="0"/>
      <w:marRight w:val="0"/>
      <w:marTop w:val="0"/>
      <w:marBottom w:val="0"/>
      <w:divBdr>
        <w:top w:val="none" w:sz="0" w:space="0" w:color="auto"/>
        <w:left w:val="none" w:sz="0" w:space="0" w:color="auto"/>
        <w:bottom w:val="none" w:sz="0" w:space="0" w:color="auto"/>
        <w:right w:val="none" w:sz="0" w:space="0" w:color="auto"/>
      </w:divBdr>
    </w:div>
    <w:div w:id="1262881658">
      <w:bodyDiv w:val="1"/>
      <w:marLeft w:val="0"/>
      <w:marRight w:val="0"/>
      <w:marTop w:val="0"/>
      <w:marBottom w:val="0"/>
      <w:divBdr>
        <w:top w:val="none" w:sz="0" w:space="0" w:color="auto"/>
        <w:left w:val="none" w:sz="0" w:space="0" w:color="auto"/>
        <w:bottom w:val="none" w:sz="0" w:space="0" w:color="auto"/>
        <w:right w:val="none" w:sz="0" w:space="0" w:color="auto"/>
      </w:divBdr>
    </w:div>
    <w:div w:id="1263034639">
      <w:bodyDiv w:val="1"/>
      <w:marLeft w:val="0"/>
      <w:marRight w:val="0"/>
      <w:marTop w:val="0"/>
      <w:marBottom w:val="0"/>
      <w:divBdr>
        <w:top w:val="none" w:sz="0" w:space="0" w:color="auto"/>
        <w:left w:val="none" w:sz="0" w:space="0" w:color="auto"/>
        <w:bottom w:val="none" w:sz="0" w:space="0" w:color="auto"/>
        <w:right w:val="none" w:sz="0" w:space="0" w:color="auto"/>
      </w:divBdr>
    </w:div>
    <w:div w:id="1274898352">
      <w:bodyDiv w:val="1"/>
      <w:marLeft w:val="0"/>
      <w:marRight w:val="0"/>
      <w:marTop w:val="0"/>
      <w:marBottom w:val="0"/>
      <w:divBdr>
        <w:top w:val="none" w:sz="0" w:space="0" w:color="auto"/>
        <w:left w:val="none" w:sz="0" w:space="0" w:color="auto"/>
        <w:bottom w:val="none" w:sz="0" w:space="0" w:color="auto"/>
        <w:right w:val="none" w:sz="0" w:space="0" w:color="auto"/>
      </w:divBdr>
    </w:div>
    <w:div w:id="1333139701">
      <w:bodyDiv w:val="1"/>
      <w:marLeft w:val="0"/>
      <w:marRight w:val="0"/>
      <w:marTop w:val="0"/>
      <w:marBottom w:val="0"/>
      <w:divBdr>
        <w:top w:val="none" w:sz="0" w:space="0" w:color="auto"/>
        <w:left w:val="none" w:sz="0" w:space="0" w:color="auto"/>
        <w:bottom w:val="none" w:sz="0" w:space="0" w:color="auto"/>
        <w:right w:val="none" w:sz="0" w:space="0" w:color="auto"/>
      </w:divBdr>
    </w:div>
    <w:div w:id="1337532289">
      <w:bodyDiv w:val="1"/>
      <w:marLeft w:val="0"/>
      <w:marRight w:val="0"/>
      <w:marTop w:val="0"/>
      <w:marBottom w:val="0"/>
      <w:divBdr>
        <w:top w:val="none" w:sz="0" w:space="0" w:color="auto"/>
        <w:left w:val="none" w:sz="0" w:space="0" w:color="auto"/>
        <w:bottom w:val="none" w:sz="0" w:space="0" w:color="auto"/>
        <w:right w:val="none" w:sz="0" w:space="0" w:color="auto"/>
      </w:divBdr>
    </w:div>
    <w:div w:id="1359618456">
      <w:bodyDiv w:val="1"/>
      <w:marLeft w:val="0"/>
      <w:marRight w:val="0"/>
      <w:marTop w:val="0"/>
      <w:marBottom w:val="0"/>
      <w:divBdr>
        <w:top w:val="none" w:sz="0" w:space="0" w:color="auto"/>
        <w:left w:val="none" w:sz="0" w:space="0" w:color="auto"/>
        <w:bottom w:val="none" w:sz="0" w:space="0" w:color="auto"/>
        <w:right w:val="none" w:sz="0" w:space="0" w:color="auto"/>
      </w:divBdr>
    </w:div>
    <w:div w:id="1361786542">
      <w:bodyDiv w:val="1"/>
      <w:marLeft w:val="0"/>
      <w:marRight w:val="0"/>
      <w:marTop w:val="0"/>
      <w:marBottom w:val="0"/>
      <w:divBdr>
        <w:top w:val="none" w:sz="0" w:space="0" w:color="auto"/>
        <w:left w:val="none" w:sz="0" w:space="0" w:color="auto"/>
        <w:bottom w:val="none" w:sz="0" w:space="0" w:color="auto"/>
        <w:right w:val="none" w:sz="0" w:space="0" w:color="auto"/>
      </w:divBdr>
    </w:div>
    <w:div w:id="1366826717">
      <w:bodyDiv w:val="1"/>
      <w:marLeft w:val="0"/>
      <w:marRight w:val="0"/>
      <w:marTop w:val="0"/>
      <w:marBottom w:val="0"/>
      <w:divBdr>
        <w:top w:val="none" w:sz="0" w:space="0" w:color="auto"/>
        <w:left w:val="none" w:sz="0" w:space="0" w:color="auto"/>
        <w:bottom w:val="none" w:sz="0" w:space="0" w:color="auto"/>
        <w:right w:val="none" w:sz="0" w:space="0" w:color="auto"/>
      </w:divBdr>
    </w:div>
    <w:div w:id="1370759566">
      <w:bodyDiv w:val="1"/>
      <w:marLeft w:val="0"/>
      <w:marRight w:val="0"/>
      <w:marTop w:val="0"/>
      <w:marBottom w:val="0"/>
      <w:divBdr>
        <w:top w:val="none" w:sz="0" w:space="0" w:color="auto"/>
        <w:left w:val="none" w:sz="0" w:space="0" w:color="auto"/>
        <w:bottom w:val="none" w:sz="0" w:space="0" w:color="auto"/>
        <w:right w:val="none" w:sz="0" w:space="0" w:color="auto"/>
      </w:divBdr>
    </w:div>
    <w:div w:id="1377042908">
      <w:bodyDiv w:val="1"/>
      <w:marLeft w:val="0"/>
      <w:marRight w:val="0"/>
      <w:marTop w:val="0"/>
      <w:marBottom w:val="0"/>
      <w:divBdr>
        <w:top w:val="none" w:sz="0" w:space="0" w:color="auto"/>
        <w:left w:val="none" w:sz="0" w:space="0" w:color="auto"/>
        <w:bottom w:val="none" w:sz="0" w:space="0" w:color="auto"/>
        <w:right w:val="none" w:sz="0" w:space="0" w:color="auto"/>
      </w:divBdr>
      <w:divsChild>
        <w:div w:id="757289633">
          <w:marLeft w:val="0"/>
          <w:marRight w:val="0"/>
          <w:marTop w:val="450"/>
          <w:marBottom w:val="240"/>
          <w:divBdr>
            <w:top w:val="none" w:sz="0" w:space="0" w:color="auto"/>
            <w:left w:val="none" w:sz="0" w:space="0" w:color="auto"/>
            <w:bottom w:val="none" w:sz="0" w:space="0" w:color="auto"/>
            <w:right w:val="none" w:sz="0" w:space="0" w:color="auto"/>
          </w:divBdr>
        </w:div>
        <w:div w:id="462044116">
          <w:marLeft w:val="0"/>
          <w:marRight w:val="0"/>
          <w:marTop w:val="120"/>
          <w:marBottom w:val="120"/>
          <w:divBdr>
            <w:top w:val="none" w:sz="0" w:space="0" w:color="auto"/>
            <w:left w:val="none" w:sz="0" w:space="0" w:color="auto"/>
            <w:bottom w:val="none" w:sz="0" w:space="0" w:color="auto"/>
            <w:right w:val="none" w:sz="0" w:space="0" w:color="auto"/>
          </w:divBdr>
        </w:div>
      </w:divsChild>
    </w:div>
    <w:div w:id="1379205555">
      <w:bodyDiv w:val="1"/>
      <w:marLeft w:val="0"/>
      <w:marRight w:val="0"/>
      <w:marTop w:val="0"/>
      <w:marBottom w:val="0"/>
      <w:divBdr>
        <w:top w:val="none" w:sz="0" w:space="0" w:color="auto"/>
        <w:left w:val="none" w:sz="0" w:space="0" w:color="auto"/>
        <w:bottom w:val="none" w:sz="0" w:space="0" w:color="auto"/>
        <w:right w:val="none" w:sz="0" w:space="0" w:color="auto"/>
      </w:divBdr>
    </w:div>
    <w:div w:id="1382289523">
      <w:bodyDiv w:val="1"/>
      <w:marLeft w:val="0"/>
      <w:marRight w:val="0"/>
      <w:marTop w:val="0"/>
      <w:marBottom w:val="0"/>
      <w:divBdr>
        <w:top w:val="none" w:sz="0" w:space="0" w:color="auto"/>
        <w:left w:val="none" w:sz="0" w:space="0" w:color="auto"/>
        <w:bottom w:val="none" w:sz="0" w:space="0" w:color="auto"/>
        <w:right w:val="none" w:sz="0" w:space="0" w:color="auto"/>
      </w:divBdr>
    </w:div>
    <w:div w:id="1384326591">
      <w:bodyDiv w:val="1"/>
      <w:marLeft w:val="0"/>
      <w:marRight w:val="0"/>
      <w:marTop w:val="0"/>
      <w:marBottom w:val="0"/>
      <w:divBdr>
        <w:top w:val="none" w:sz="0" w:space="0" w:color="auto"/>
        <w:left w:val="none" w:sz="0" w:space="0" w:color="auto"/>
        <w:bottom w:val="none" w:sz="0" w:space="0" w:color="auto"/>
        <w:right w:val="none" w:sz="0" w:space="0" w:color="auto"/>
      </w:divBdr>
    </w:div>
    <w:div w:id="1392079754">
      <w:bodyDiv w:val="1"/>
      <w:marLeft w:val="0"/>
      <w:marRight w:val="0"/>
      <w:marTop w:val="0"/>
      <w:marBottom w:val="0"/>
      <w:divBdr>
        <w:top w:val="none" w:sz="0" w:space="0" w:color="auto"/>
        <w:left w:val="none" w:sz="0" w:space="0" w:color="auto"/>
        <w:bottom w:val="none" w:sz="0" w:space="0" w:color="auto"/>
        <w:right w:val="none" w:sz="0" w:space="0" w:color="auto"/>
      </w:divBdr>
    </w:div>
    <w:div w:id="1418595069">
      <w:bodyDiv w:val="1"/>
      <w:marLeft w:val="0"/>
      <w:marRight w:val="0"/>
      <w:marTop w:val="0"/>
      <w:marBottom w:val="0"/>
      <w:divBdr>
        <w:top w:val="none" w:sz="0" w:space="0" w:color="auto"/>
        <w:left w:val="none" w:sz="0" w:space="0" w:color="auto"/>
        <w:bottom w:val="none" w:sz="0" w:space="0" w:color="auto"/>
        <w:right w:val="none" w:sz="0" w:space="0" w:color="auto"/>
      </w:divBdr>
    </w:div>
    <w:div w:id="1421024592">
      <w:bodyDiv w:val="1"/>
      <w:marLeft w:val="0"/>
      <w:marRight w:val="0"/>
      <w:marTop w:val="0"/>
      <w:marBottom w:val="0"/>
      <w:divBdr>
        <w:top w:val="none" w:sz="0" w:space="0" w:color="auto"/>
        <w:left w:val="none" w:sz="0" w:space="0" w:color="auto"/>
        <w:bottom w:val="none" w:sz="0" w:space="0" w:color="auto"/>
        <w:right w:val="none" w:sz="0" w:space="0" w:color="auto"/>
      </w:divBdr>
    </w:div>
    <w:div w:id="1422682171">
      <w:bodyDiv w:val="1"/>
      <w:marLeft w:val="0"/>
      <w:marRight w:val="0"/>
      <w:marTop w:val="0"/>
      <w:marBottom w:val="0"/>
      <w:divBdr>
        <w:top w:val="none" w:sz="0" w:space="0" w:color="auto"/>
        <w:left w:val="none" w:sz="0" w:space="0" w:color="auto"/>
        <w:bottom w:val="none" w:sz="0" w:space="0" w:color="auto"/>
        <w:right w:val="none" w:sz="0" w:space="0" w:color="auto"/>
      </w:divBdr>
    </w:div>
    <w:div w:id="1430420227">
      <w:bodyDiv w:val="1"/>
      <w:marLeft w:val="0"/>
      <w:marRight w:val="0"/>
      <w:marTop w:val="0"/>
      <w:marBottom w:val="0"/>
      <w:divBdr>
        <w:top w:val="none" w:sz="0" w:space="0" w:color="auto"/>
        <w:left w:val="none" w:sz="0" w:space="0" w:color="auto"/>
        <w:bottom w:val="none" w:sz="0" w:space="0" w:color="auto"/>
        <w:right w:val="none" w:sz="0" w:space="0" w:color="auto"/>
      </w:divBdr>
    </w:div>
    <w:div w:id="1432507592">
      <w:bodyDiv w:val="1"/>
      <w:marLeft w:val="0"/>
      <w:marRight w:val="0"/>
      <w:marTop w:val="0"/>
      <w:marBottom w:val="0"/>
      <w:divBdr>
        <w:top w:val="none" w:sz="0" w:space="0" w:color="auto"/>
        <w:left w:val="none" w:sz="0" w:space="0" w:color="auto"/>
        <w:bottom w:val="none" w:sz="0" w:space="0" w:color="auto"/>
        <w:right w:val="none" w:sz="0" w:space="0" w:color="auto"/>
      </w:divBdr>
    </w:div>
    <w:div w:id="1438594423">
      <w:bodyDiv w:val="1"/>
      <w:marLeft w:val="0"/>
      <w:marRight w:val="0"/>
      <w:marTop w:val="0"/>
      <w:marBottom w:val="0"/>
      <w:divBdr>
        <w:top w:val="none" w:sz="0" w:space="0" w:color="auto"/>
        <w:left w:val="none" w:sz="0" w:space="0" w:color="auto"/>
        <w:bottom w:val="none" w:sz="0" w:space="0" w:color="auto"/>
        <w:right w:val="none" w:sz="0" w:space="0" w:color="auto"/>
      </w:divBdr>
    </w:div>
    <w:div w:id="1449011192">
      <w:bodyDiv w:val="1"/>
      <w:marLeft w:val="0"/>
      <w:marRight w:val="0"/>
      <w:marTop w:val="0"/>
      <w:marBottom w:val="0"/>
      <w:divBdr>
        <w:top w:val="none" w:sz="0" w:space="0" w:color="auto"/>
        <w:left w:val="none" w:sz="0" w:space="0" w:color="auto"/>
        <w:bottom w:val="none" w:sz="0" w:space="0" w:color="auto"/>
        <w:right w:val="none" w:sz="0" w:space="0" w:color="auto"/>
      </w:divBdr>
    </w:div>
    <w:div w:id="1455520637">
      <w:bodyDiv w:val="1"/>
      <w:marLeft w:val="0"/>
      <w:marRight w:val="0"/>
      <w:marTop w:val="0"/>
      <w:marBottom w:val="0"/>
      <w:divBdr>
        <w:top w:val="none" w:sz="0" w:space="0" w:color="auto"/>
        <w:left w:val="none" w:sz="0" w:space="0" w:color="auto"/>
        <w:bottom w:val="none" w:sz="0" w:space="0" w:color="auto"/>
        <w:right w:val="none" w:sz="0" w:space="0" w:color="auto"/>
      </w:divBdr>
    </w:div>
    <w:div w:id="1472602316">
      <w:bodyDiv w:val="1"/>
      <w:marLeft w:val="0"/>
      <w:marRight w:val="0"/>
      <w:marTop w:val="0"/>
      <w:marBottom w:val="0"/>
      <w:divBdr>
        <w:top w:val="none" w:sz="0" w:space="0" w:color="auto"/>
        <w:left w:val="none" w:sz="0" w:space="0" w:color="auto"/>
        <w:bottom w:val="none" w:sz="0" w:space="0" w:color="auto"/>
        <w:right w:val="none" w:sz="0" w:space="0" w:color="auto"/>
      </w:divBdr>
    </w:div>
    <w:div w:id="1475373914">
      <w:bodyDiv w:val="1"/>
      <w:marLeft w:val="0"/>
      <w:marRight w:val="0"/>
      <w:marTop w:val="0"/>
      <w:marBottom w:val="0"/>
      <w:divBdr>
        <w:top w:val="none" w:sz="0" w:space="0" w:color="auto"/>
        <w:left w:val="none" w:sz="0" w:space="0" w:color="auto"/>
        <w:bottom w:val="none" w:sz="0" w:space="0" w:color="auto"/>
        <w:right w:val="none" w:sz="0" w:space="0" w:color="auto"/>
      </w:divBdr>
    </w:div>
    <w:div w:id="1495488336">
      <w:bodyDiv w:val="1"/>
      <w:marLeft w:val="0"/>
      <w:marRight w:val="0"/>
      <w:marTop w:val="0"/>
      <w:marBottom w:val="0"/>
      <w:divBdr>
        <w:top w:val="none" w:sz="0" w:space="0" w:color="auto"/>
        <w:left w:val="none" w:sz="0" w:space="0" w:color="auto"/>
        <w:bottom w:val="none" w:sz="0" w:space="0" w:color="auto"/>
        <w:right w:val="none" w:sz="0" w:space="0" w:color="auto"/>
      </w:divBdr>
      <w:divsChild>
        <w:div w:id="504168884">
          <w:marLeft w:val="446"/>
          <w:marRight w:val="0"/>
          <w:marTop w:val="0"/>
          <w:marBottom w:val="0"/>
          <w:divBdr>
            <w:top w:val="none" w:sz="0" w:space="0" w:color="auto"/>
            <w:left w:val="none" w:sz="0" w:space="0" w:color="auto"/>
            <w:bottom w:val="none" w:sz="0" w:space="0" w:color="auto"/>
            <w:right w:val="none" w:sz="0" w:space="0" w:color="auto"/>
          </w:divBdr>
        </w:div>
      </w:divsChild>
    </w:div>
    <w:div w:id="1503739480">
      <w:bodyDiv w:val="1"/>
      <w:marLeft w:val="0"/>
      <w:marRight w:val="0"/>
      <w:marTop w:val="0"/>
      <w:marBottom w:val="0"/>
      <w:divBdr>
        <w:top w:val="none" w:sz="0" w:space="0" w:color="auto"/>
        <w:left w:val="none" w:sz="0" w:space="0" w:color="auto"/>
        <w:bottom w:val="none" w:sz="0" w:space="0" w:color="auto"/>
        <w:right w:val="none" w:sz="0" w:space="0" w:color="auto"/>
      </w:divBdr>
    </w:div>
    <w:div w:id="1549953585">
      <w:bodyDiv w:val="1"/>
      <w:marLeft w:val="0"/>
      <w:marRight w:val="0"/>
      <w:marTop w:val="0"/>
      <w:marBottom w:val="0"/>
      <w:divBdr>
        <w:top w:val="none" w:sz="0" w:space="0" w:color="auto"/>
        <w:left w:val="none" w:sz="0" w:space="0" w:color="auto"/>
        <w:bottom w:val="none" w:sz="0" w:space="0" w:color="auto"/>
        <w:right w:val="none" w:sz="0" w:space="0" w:color="auto"/>
      </w:divBdr>
    </w:div>
    <w:div w:id="1556694004">
      <w:bodyDiv w:val="1"/>
      <w:marLeft w:val="0"/>
      <w:marRight w:val="0"/>
      <w:marTop w:val="0"/>
      <w:marBottom w:val="0"/>
      <w:divBdr>
        <w:top w:val="none" w:sz="0" w:space="0" w:color="auto"/>
        <w:left w:val="none" w:sz="0" w:space="0" w:color="auto"/>
        <w:bottom w:val="none" w:sz="0" w:space="0" w:color="auto"/>
        <w:right w:val="none" w:sz="0" w:space="0" w:color="auto"/>
      </w:divBdr>
    </w:div>
    <w:div w:id="1572079984">
      <w:bodyDiv w:val="1"/>
      <w:marLeft w:val="0"/>
      <w:marRight w:val="0"/>
      <w:marTop w:val="0"/>
      <w:marBottom w:val="0"/>
      <w:divBdr>
        <w:top w:val="none" w:sz="0" w:space="0" w:color="auto"/>
        <w:left w:val="none" w:sz="0" w:space="0" w:color="auto"/>
        <w:bottom w:val="none" w:sz="0" w:space="0" w:color="auto"/>
        <w:right w:val="none" w:sz="0" w:space="0" w:color="auto"/>
      </w:divBdr>
    </w:div>
    <w:div w:id="1577593816">
      <w:bodyDiv w:val="1"/>
      <w:marLeft w:val="0"/>
      <w:marRight w:val="0"/>
      <w:marTop w:val="0"/>
      <w:marBottom w:val="0"/>
      <w:divBdr>
        <w:top w:val="none" w:sz="0" w:space="0" w:color="auto"/>
        <w:left w:val="none" w:sz="0" w:space="0" w:color="auto"/>
        <w:bottom w:val="none" w:sz="0" w:space="0" w:color="auto"/>
        <w:right w:val="none" w:sz="0" w:space="0" w:color="auto"/>
      </w:divBdr>
    </w:div>
    <w:div w:id="1593272551">
      <w:bodyDiv w:val="1"/>
      <w:marLeft w:val="0"/>
      <w:marRight w:val="0"/>
      <w:marTop w:val="0"/>
      <w:marBottom w:val="0"/>
      <w:divBdr>
        <w:top w:val="none" w:sz="0" w:space="0" w:color="auto"/>
        <w:left w:val="none" w:sz="0" w:space="0" w:color="auto"/>
        <w:bottom w:val="none" w:sz="0" w:space="0" w:color="auto"/>
        <w:right w:val="none" w:sz="0" w:space="0" w:color="auto"/>
      </w:divBdr>
    </w:div>
    <w:div w:id="1595438577">
      <w:bodyDiv w:val="1"/>
      <w:marLeft w:val="0"/>
      <w:marRight w:val="0"/>
      <w:marTop w:val="0"/>
      <w:marBottom w:val="0"/>
      <w:divBdr>
        <w:top w:val="none" w:sz="0" w:space="0" w:color="auto"/>
        <w:left w:val="none" w:sz="0" w:space="0" w:color="auto"/>
        <w:bottom w:val="none" w:sz="0" w:space="0" w:color="auto"/>
        <w:right w:val="none" w:sz="0" w:space="0" w:color="auto"/>
      </w:divBdr>
    </w:div>
    <w:div w:id="1628779631">
      <w:bodyDiv w:val="1"/>
      <w:marLeft w:val="0"/>
      <w:marRight w:val="0"/>
      <w:marTop w:val="0"/>
      <w:marBottom w:val="0"/>
      <w:divBdr>
        <w:top w:val="none" w:sz="0" w:space="0" w:color="auto"/>
        <w:left w:val="none" w:sz="0" w:space="0" w:color="auto"/>
        <w:bottom w:val="none" w:sz="0" w:space="0" w:color="auto"/>
        <w:right w:val="none" w:sz="0" w:space="0" w:color="auto"/>
      </w:divBdr>
    </w:div>
    <w:div w:id="1654947263">
      <w:bodyDiv w:val="1"/>
      <w:marLeft w:val="0"/>
      <w:marRight w:val="0"/>
      <w:marTop w:val="0"/>
      <w:marBottom w:val="0"/>
      <w:divBdr>
        <w:top w:val="none" w:sz="0" w:space="0" w:color="auto"/>
        <w:left w:val="none" w:sz="0" w:space="0" w:color="auto"/>
        <w:bottom w:val="none" w:sz="0" w:space="0" w:color="auto"/>
        <w:right w:val="none" w:sz="0" w:space="0" w:color="auto"/>
      </w:divBdr>
    </w:div>
    <w:div w:id="1661542790">
      <w:bodyDiv w:val="1"/>
      <w:marLeft w:val="0"/>
      <w:marRight w:val="0"/>
      <w:marTop w:val="0"/>
      <w:marBottom w:val="0"/>
      <w:divBdr>
        <w:top w:val="none" w:sz="0" w:space="0" w:color="auto"/>
        <w:left w:val="none" w:sz="0" w:space="0" w:color="auto"/>
        <w:bottom w:val="none" w:sz="0" w:space="0" w:color="auto"/>
        <w:right w:val="none" w:sz="0" w:space="0" w:color="auto"/>
      </w:divBdr>
    </w:div>
    <w:div w:id="1679380390">
      <w:bodyDiv w:val="1"/>
      <w:marLeft w:val="0"/>
      <w:marRight w:val="0"/>
      <w:marTop w:val="0"/>
      <w:marBottom w:val="0"/>
      <w:divBdr>
        <w:top w:val="none" w:sz="0" w:space="0" w:color="auto"/>
        <w:left w:val="none" w:sz="0" w:space="0" w:color="auto"/>
        <w:bottom w:val="none" w:sz="0" w:space="0" w:color="auto"/>
        <w:right w:val="none" w:sz="0" w:space="0" w:color="auto"/>
      </w:divBdr>
    </w:div>
    <w:div w:id="1679380853">
      <w:bodyDiv w:val="1"/>
      <w:marLeft w:val="0"/>
      <w:marRight w:val="0"/>
      <w:marTop w:val="0"/>
      <w:marBottom w:val="0"/>
      <w:divBdr>
        <w:top w:val="none" w:sz="0" w:space="0" w:color="auto"/>
        <w:left w:val="none" w:sz="0" w:space="0" w:color="auto"/>
        <w:bottom w:val="none" w:sz="0" w:space="0" w:color="auto"/>
        <w:right w:val="none" w:sz="0" w:space="0" w:color="auto"/>
      </w:divBdr>
    </w:div>
    <w:div w:id="1682393410">
      <w:bodyDiv w:val="1"/>
      <w:marLeft w:val="0"/>
      <w:marRight w:val="0"/>
      <w:marTop w:val="0"/>
      <w:marBottom w:val="0"/>
      <w:divBdr>
        <w:top w:val="none" w:sz="0" w:space="0" w:color="auto"/>
        <w:left w:val="none" w:sz="0" w:space="0" w:color="auto"/>
        <w:bottom w:val="none" w:sz="0" w:space="0" w:color="auto"/>
        <w:right w:val="none" w:sz="0" w:space="0" w:color="auto"/>
      </w:divBdr>
    </w:div>
    <w:div w:id="1685206556">
      <w:bodyDiv w:val="1"/>
      <w:marLeft w:val="0"/>
      <w:marRight w:val="0"/>
      <w:marTop w:val="0"/>
      <w:marBottom w:val="0"/>
      <w:divBdr>
        <w:top w:val="none" w:sz="0" w:space="0" w:color="auto"/>
        <w:left w:val="none" w:sz="0" w:space="0" w:color="auto"/>
        <w:bottom w:val="none" w:sz="0" w:space="0" w:color="auto"/>
        <w:right w:val="none" w:sz="0" w:space="0" w:color="auto"/>
      </w:divBdr>
    </w:div>
    <w:div w:id="1708070007">
      <w:bodyDiv w:val="1"/>
      <w:marLeft w:val="0"/>
      <w:marRight w:val="0"/>
      <w:marTop w:val="0"/>
      <w:marBottom w:val="0"/>
      <w:divBdr>
        <w:top w:val="none" w:sz="0" w:space="0" w:color="auto"/>
        <w:left w:val="none" w:sz="0" w:space="0" w:color="auto"/>
        <w:bottom w:val="none" w:sz="0" w:space="0" w:color="auto"/>
        <w:right w:val="none" w:sz="0" w:space="0" w:color="auto"/>
      </w:divBdr>
      <w:divsChild>
        <w:div w:id="1408382856">
          <w:marLeft w:val="446"/>
          <w:marRight w:val="0"/>
          <w:marTop w:val="0"/>
          <w:marBottom w:val="0"/>
          <w:divBdr>
            <w:top w:val="none" w:sz="0" w:space="0" w:color="auto"/>
            <w:left w:val="none" w:sz="0" w:space="0" w:color="auto"/>
            <w:bottom w:val="none" w:sz="0" w:space="0" w:color="auto"/>
            <w:right w:val="none" w:sz="0" w:space="0" w:color="auto"/>
          </w:divBdr>
        </w:div>
      </w:divsChild>
    </w:div>
    <w:div w:id="1753434394">
      <w:bodyDiv w:val="1"/>
      <w:marLeft w:val="0"/>
      <w:marRight w:val="0"/>
      <w:marTop w:val="0"/>
      <w:marBottom w:val="0"/>
      <w:divBdr>
        <w:top w:val="none" w:sz="0" w:space="0" w:color="auto"/>
        <w:left w:val="none" w:sz="0" w:space="0" w:color="auto"/>
        <w:bottom w:val="none" w:sz="0" w:space="0" w:color="auto"/>
        <w:right w:val="none" w:sz="0" w:space="0" w:color="auto"/>
      </w:divBdr>
    </w:div>
    <w:div w:id="1757095138">
      <w:bodyDiv w:val="1"/>
      <w:marLeft w:val="0"/>
      <w:marRight w:val="0"/>
      <w:marTop w:val="0"/>
      <w:marBottom w:val="0"/>
      <w:divBdr>
        <w:top w:val="none" w:sz="0" w:space="0" w:color="auto"/>
        <w:left w:val="none" w:sz="0" w:space="0" w:color="auto"/>
        <w:bottom w:val="none" w:sz="0" w:space="0" w:color="auto"/>
        <w:right w:val="none" w:sz="0" w:space="0" w:color="auto"/>
      </w:divBdr>
    </w:div>
    <w:div w:id="1797024065">
      <w:bodyDiv w:val="1"/>
      <w:marLeft w:val="0"/>
      <w:marRight w:val="0"/>
      <w:marTop w:val="0"/>
      <w:marBottom w:val="0"/>
      <w:divBdr>
        <w:top w:val="none" w:sz="0" w:space="0" w:color="auto"/>
        <w:left w:val="none" w:sz="0" w:space="0" w:color="auto"/>
        <w:bottom w:val="none" w:sz="0" w:space="0" w:color="auto"/>
        <w:right w:val="none" w:sz="0" w:space="0" w:color="auto"/>
      </w:divBdr>
    </w:div>
    <w:div w:id="1798328840">
      <w:bodyDiv w:val="1"/>
      <w:marLeft w:val="0"/>
      <w:marRight w:val="0"/>
      <w:marTop w:val="0"/>
      <w:marBottom w:val="0"/>
      <w:divBdr>
        <w:top w:val="none" w:sz="0" w:space="0" w:color="auto"/>
        <w:left w:val="none" w:sz="0" w:space="0" w:color="auto"/>
        <w:bottom w:val="none" w:sz="0" w:space="0" w:color="auto"/>
        <w:right w:val="none" w:sz="0" w:space="0" w:color="auto"/>
      </w:divBdr>
    </w:div>
    <w:div w:id="1808818322">
      <w:bodyDiv w:val="1"/>
      <w:marLeft w:val="0"/>
      <w:marRight w:val="0"/>
      <w:marTop w:val="0"/>
      <w:marBottom w:val="0"/>
      <w:divBdr>
        <w:top w:val="none" w:sz="0" w:space="0" w:color="auto"/>
        <w:left w:val="none" w:sz="0" w:space="0" w:color="auto"/>
        <w:bottom w:val="none" w:sz="0" w:space="0" w:color="auto"/>
        <w:right w:val="none" w:sz="0" w:space="0" w:color="auto"/>
      </w:divBdr>
    </w:div>
    <w:div w:id="1809662887">
      <w:bodyDiv w:val="1"/>
      <w:marLeft w:val="0"/>
      <w:marRight w:val="0"/>
      <w:marTop w:val="0"/>
      <w:marBottom w:val="0"/>
      <w:divBdr>
        <w:top w:val="none" w:sz="0" w:space="0" w:color="auto"/>
        <w:left w:val="none" w:sz="0" w:space="0" w:color="auto"/>
        <w:bottom w:val="none" w:sz="0" w:space="0" w:color="auto"/>
        <w:right w:val="none" w:sz="0" w:space="0" w:color="auto"/>
      </w:divBdr>
    </w:div>
    <w:div w:id="1823231231">
      <w:bodyDiv w:val="1"/>
      <w:marLeft w:val="0"/>
      <w:marRight w:val="0"/>
      <w:marTop w:val="0"/>
      <w:marBottom w:val="0"/>
      <w:divBdr>
        <w:top w:val="none" w:sz="0" w:space="0" w:color="auto"/>
        <w:left w:val="none" w:sz="0" w:space="0" w:color="auto"/>
        <w:bottom w:val="none" w:sz="0" w:space="0" w:color="auto"/>
        <w:right w:val="none" w:sz="0" w:space="0" w:color="auto"/>
      </w:divBdr>
    </w:div>
    <w:div w:id="1829324849">
      <w:bodyDiv w:val="1"/>
      <w:marLeft w:val="0"/>
      <w:marRight w:val="0"/>
      <w:marTop w:val="0"/>
      <w:marBottom w:val="0"/>
      <w:divBdr>
        <w:top w:val="none" w:sz="0" w:space="0" w:color="auto"/>
        <w:left w:val="none" w:sz="0" w:space="0" w:color="auto"/>
        <w:bottom w:val="none" w:sz="0" w:space="0" w:color="auto"/>
        <w:right w:val="none" w:sz="0" w:space="0" w:color="auto"/>
      </w:divBdr>
    </w:div>
    <w:div w:id="1830436907">
      <w:bodyDiv w:val="1"/>
      <w:marLeft w:val="0"/>
      <w:marRight w:val="0"/>
      <w:marTop w:val="0"/>
      <w:marBottom w:val="0"/>
      <w:divBdr>
        <w:top w:val="none" w:sz="0" w:space="0" w:color="auto"/>
        <w:left w:val="none" w:sz="0" w:space="0" w:color="auto"/>
        <w:bottom w:val="none" w:sz="0" w:space="0" w:color="auto"/>
        <w:right w:val="none" w:sz="0" w:space="0" w:color="auto"/>
      </w:divBdr>
    </w:div>
    <w:div w:id="1849172129">
      <w:bodyDiv w:val="1"/>
      <w:marLeft w:val="0"/>
      <w:marRight w:val="0"/>
      <w:marTop w:val="0"/>
      <w:marBottom w:val="0"/>
      <w:divBdr>
        <w:top w:val="none" w:sz="0" w:space="0" w:color="auto"/>
        <w:left w:val="none" w:sz="0" w:space="0" w:color="auto"/>
        <w:bottom w:val="none" w:sz="0" w:space="0" w:color="auto"/>
        <w:right w:val="none" w:sz="0" w:space="0" w:color="auto"/>
      </w:divBdr>
    </w:div>
    <w:div w:id="1862434427">
      <w:bodyDiv w:val="1"/>
      <w:marLeft w:val="0"/>
      <w:marRight w:val="0"/>
      <w:marTop w:val="0"/>
      <w:marBottom w:val="0"/>
      <w:divBdr>
        <w:top w:val="none" w:sz="0" w:space="0" w:color="auto"/>
        <w:left w:val="none" w:sz="0" w:space="0" w:color="auto"/>
        <w:bottom w:val="none" w:sz="0" w:space="0" w:color="auto"/>
        <w:right w:val="none" w:sz="0" w:space="0" w:color="auto"/>
      </w:divBdr>
    </w:div>
    <w:div w:id="1865749634">
      <w:bodyDiv w:val="1"/>
      <w:marLeft w:val="0"/>
      <w:marRight w:val="0"/>
      <w:marTop w:val="0"/>
      <w:marBottom w:val="0"/>
      <w:divBdr>
        <w:top w:val="none" w:sz="0" w:space="0" w:color="auto"/>
        <w:left w:val="none" w:sz="0" w:space="0" w:color="auto"/>
        <w:bottom w:val="none" w:sz="0" w:space="0" w:color="auto"/>
        <w:right w:val="none" w:sz="0" w:space="0" w:color="auto"/>
      </w:divBdr>
    </w:div>
    <w:div w:id="1876115532">
      <w:bodyDiv w:val="1"/>
      <w:marLeft w:val="0"/>
      <w:marRight w:val="0"/>
      <w:marTop w:val="0"/>
      <w:marBottom w:val="0"/>
      <w:divBdr>
        <w:top w:val="none" w:sz="0" w:space="0" w:color="auto"/>
        <w:left w:val="none" w:sz="0" w:space="0" w:color="auto"/>
        <w:bottom w:val="none" w:sz="0" w:space="0" w:color="auto"/>
        <w:right w:val="none" w:sz="0" w:space="0" w:color="auto"/>
      </w:divBdr>
    </w:div>
    <w:div w:id="1885478707">
      <w:bodyDiv w:val="1"/>
      <w:marLeft w:val="0"/>
      <w:marRight w:val="0"/>
      <w:marTop w:val="0"/>
      <w:marBottom w:val="0"/>
      <w:divBdr>
        <w:top w:val="none" w:sz="0" w:space="0" w:color="auto"/>
        <w:left w:val="none" w:sz="0" w:space="0" w:color="auto"/>
        <w:bottom w:val="none" w:sz="0" w:space="0" w:color="auto"/>
        <w:right w:val="none" w:sz="0" w:space="0" w:color="auto"/>
      </w:divBdr>
    </w:div>
    <w:div w:id="1887527954">
      <w:bodyDiv w:val="1"/>
      <w:marLeft w:val="0"/>
      <w:marRight w:val="0"/>
      <w:marTop w:val="0"/>
      <w:marBottom w:val="0"/>
      <w:divBdr>
        <w:top w:val="none" w:sz="0" w:space="0" w:color="auto"/>
        <w:left w:val="none" w:sz="0" w:space="0" w:color="auto"/>
        <w:bottom w:val="none" w:sz="0" w:space="0" w:color="auto"/>
        <w:right w:val="none" w:sz="0" w:space="0" w:color="auto"/>
      </w:divBdr>
    </w:div>
    <w:div w:id="1904561958">
      <w:bodyDiv w:val="1"/>
      <w:marLeft w:val="0"/>
      <w:marRight w:val="0"/>
      <w:marTop w:val="0"/>
      <w:marBottom w:val="0"/>
      <w:divBdr>
        <w:top w:val="none" w:sz="0" w:space="0" w:color="auto"/>
        <w:left w:val="none" w:sz="0" w:space="0" w:color="auto"/>
        <w:bottom w:val="none" w:sz="0" w:space="0" w:color="auto"/>
        <w:right w:val="none" w:sz="0" w:space="0" w:color="auto"/>
      </w:divBdr>
    </w:div>
    <w:div w:id="1934362826">
      <w:bodyDiv w:val="1"/>
      <w:marLeft w:val="0"/>
      <w:marRight w:val="0"/>
      <w:marTop w:val="0"/>
      <w:marBottom w:val="0"/>
      <w:divBdr>
        <w:top w:val="none" w:sz="0" w:space="0" w:color="auto"/>
        <w:left w:val="none" w:sz="0" w:space="0" w:color="auto"/>
        <w:bottom w:val="none" w:sz="0" w:space="0" w:color="auto"/>
        <w:right w:val="none" w:sz="0" w:space="0" w:color="auto"/>
      </w:divBdr>
    </w:div>
    <w:div w:id="1948659287">
      <w:bodyDiv w:val="1"/>
      <w:marLeft w:val="0"/>
      <w:marRight w:val="0"/>
      <w:marTop w:val="0"/>
      <w:marBottom w:val="0"/>
      <w:divBdr>
        <w:top w:val="none" w:sz="0" w:space="0" w:color="auto"/>
        <w:left w:val="none" w:sz="0" w:space="0" w:color="auto"/>
        <w:bottom w:val="none" w:sz="0" w:space="0" w:color="auto"/>
        <w:right w:val="none" w:sz="0" w:space="0" w:color="auto"/>
      </w:divBdr>
    </w:div>
    <w:div w:id="1959099964">
      <w:bodyDiv w:val="1"/>
      <w:marLeft w:val="0"/>
      <w:marRight w:val="0"/>
      <w:marTop w:val="0"/>
      <w:marBottom w:val="0"/>
      <w:divBdr>
        <w:top w:val="none" w:sz="0" w:space="0" w:color="auto"/>
        <w:left w:val="none" w:sz="0" w:space="0" w:color="auto"/>
        <w:bottom w:val="none" w:sz="0" w:space="0" w:color="auto"/>
        <w:right w:val="none" w:sz="0" w:space="0" w:color="auto"/>
      </w:divBdr>
    </w:div>
    <w:div w:id="1966082207">
      <w:bodyDiv w:val="1"/>
      <w:marLeft w:val="0"/>
      <w:marRight w:val="0"/>
      <w:marTop w:val="0"/>
      <w:marBottom w:val="0"/>
      <w:divBdr>
        <w:top w:val="none" w:sz="0" w:space="0" w:color="auto"/>
        <w:left w:val="none" w:sz="0" w:space="0" w:color="auto"/>
        <w:bottom w:val="none" w:sz="0" w:space="0" w:color="auto"/>
        <w:right w:val="none" w:sz="0" w:space="0" w:color="auto"/>
      </w:divBdr>
      <w:divsChild>
        <w:div w:id="87895934">
          <w:marLeft w:val="0"/>
          <w:marRight w:val="0"/>
          <w:marTop w:val="0"/>
          <w:marBottom w:val="0"/>
          <w:divBdr>
            <w:top w:val="none" w:sz="0" w:space="0" w:color="auto"/>
            <w:left w:val="none" w:sz="0" w:space="0" w:color="auto"/>
            <w:bottom w:val="none" w:sz="0" w:space="0" w:color="auto"/>
            <w:right w:val="none" w:sz="0" w:space="0" w:color="auto"/>
          </w:divBdr>
        </w:div>
        <w:div w:id="155652784">
          <w:marLeft w:val="0"/>
          <w:marRight w:val="0"/>
          <w:marTop w:val="0"/>
          <w:marBottom w:val="0"/>
          <w:divBdr>
            <w:top w:val="none" w:sz="0" w:space="0" w:color="auto"/>
            <w:left w:val="none" w:sz="0" w:space="0" w:color="auto"/>
            <w:bottom w:val="none" w:sz="0" w:space="0" w:color="auto"/>
            <w:right w:val="none" w:sz="0" w:space="0" w:color="auto"/>
          </w:divBdr>
        </w:div>
      </w:divsChild>
    </w:div>
    <w:div w:id="1967811602">
      <w:bodyDiv w:val="1"/>
      <w:marLeft w:val="0"/>
      <w:marRight w:val="0"/>
      <w:marTop w:val="0"/>
      <w:marBottom w:val="0"/>
      <w:divBdr>
        <w:top w:val="none" w:sz="0" w:space="0" w:color="auto"/>
        <w:left w:val="none" w:sz="0" w:space="0" w:color="auto"/>
        <w:bottom w:val="none" w:sz="0" w:space="0" w:color="auto"/>
        <w:right w:val="none" w:sz="0" w:space="0" w:color="auto"/>
      </w:divBdr>
    </w:div>
    <w:div w:id="1977636664">
      <w:bodyDiv w:val="1"/>
      <w:marLeft w:val="0"/>
      <w:marRight w:val="0"/>
      <w:marTop w:val="0"/>
      <w:marBottom w:val="0"/>
      <w:divBdr>
        <w:top w:val="none" w:sz="0" w:space="0" w:color="auto"/>
        <w:left w:val="none" w:sz="0" w:space="0" w:color="auto"/>
        <w:bottom w:val="none" w:sz="0" w:space="0" w:color="auto"/>
        <w:right w:val="none" w:sz="0" w:space="0" w:color="auto"/>
      </w:divBdr>
    </w:div>
    <w:div w:id="2021349935">
      <w:bodyDiv w:val="1"/>
      <w:marLeft w:val="0"/>
      <w:marRight w:val="0"/>
      <w:marTop w:val="0"/>
      <w:marBottom w:val="0"/>
      <w:divBdr>
        <w:top w:val="none" w:sz="0" w:space="0" w:color="auto"/>
        <w:left w:val="none" w:sz="0" w:space="0" w:color="auto"/>
        <w:bottom w:val="none" w:sz="0" w:space="0" w:color="auto"/>
        <w:right w:val="none" w:sz="0" w:space="0" w:color="auto"/>
      </w:divBdr>
    </w:div>
    <w:div w:id="2032292431">
      <w:bodyDiv w:val="1"/>
      <w:marLeft w:val="0"/>
      <w:marRight w:val="0"/>
      <w:marTop w:val="0"/>
      <w:marBottom w:val="0"/>
      <w:divBdr>
        <w:top w:val="none" w:sz="0" w:space="0" w:color="auto"/>
        <w:left w:val="none" w:sz="0" w:space="0" w:color="auto"/>
        <w:bottom w:val="none" w:sz="0" w:space="0" w:color="auto"/>
        <w:right w:val="none" w:sz="0" w:space="0" w:color="auto"/>
      </w:divBdr>
      <w:divsChild>
        <w:div w:id="1118378741">
          <w:marLeft w:val="0"/>
          <w:marRight w:val="0"/>
          <w:marTop w:val="0"/>
          <w:marBottom w:val="0"/>
          <w:divBdr>
            <w:top w:val="none" w:sz="0" w:space="0" w:color="auto"/>
            <w:left w:val="none" w:sz="0" w:space="0" w:color="auto"/>
            <w:bottom w:val="none" w:sz="0" w:space="0" w:color="auto"/>
            <w:right w:val="none" w:sz="0" w:space="0" w:color="auto"/>
          </w:divBdr>
        </w:div>
        <w:div w:id="517085975">
          <w:marLeft w:val="0"/>
          <w:marRight w:val="0"/>
          <w:marTop w:val="0"/>
          <w:marBottom w:val="0"/>
          <w:divBdr>
            <w:top w:val="none" w:sz="0" w:space="0" w:color="auto"/>
            <w:left w:val="none" w:sz="0" w:space="0" w:color="auto"/>
            <w:bottom w:val="none" w:sz="0" w:space="0" w:color="auto"/>
            <w:right w:val="none" w:sz="0" w:space="0" w:color="auto"/>
          </w:divBdr>
        </w:div>
        <w:div w:id="1683166509">
          <w:marLeft w:val="0"/>
          <w:marRight w:val="0"/>
          <w:marTop w:val="0"/>
          <w:marBottom w:val="0"/>
          <w:divBdr>
            <w:top w:val="none" w:sz="0" w:space="0" w:color="auto"/>
            <w:left w:val="none" w:sz="0" w:space="0" w:color="auto"/>
            <w:bottom w:val="none" w:sz="0" w:space="0" w:color="auto"/>
            <w:right w:val="none" w:sz="0" w:space="0" w:color="auto"/>
          </w:divBdr>
        </w:div>
      </w:divsChild>
    </w:div>
    <w:div w:id="2033532957">
      <w:bodyDiv w:val="1"/>
      <w:marLeft w:val="0"/>
      <w:marRight w:val="0"/>
      <w:marTop w:val="0"/>
      <w:marBottom w:val="0"/>
      <w:divBdr>
        <w:top w:val="none" w:sz="0" w:space="0" w:color="auto"/>
        <w:left w:val="none" w:sz="0" w:space="0" w:color="auto"/>
        <w:bottom w:val="none" w:sz="0" w:space="0" w:color="auto"/>
        <w:right w:val="none" w:sz="0" w:space="0" w:color="auto"/>
      </w:divBdr>
    </w:div>
    <w:div w:id="2039164176">
      <w:bodyDiv w:val="1"/>
      <w:marLeft w:val="0"/>
      <w:marRight w:val="0"/>
      <w:marTop w:val="0"/>
      <w:marBottom w:val="0"/>
      <w:divBdr>
        <w:top w:val="none" w:sz="0" w:space="0" w:color="auto"/>
        <w:left w:val="none" w:sz="0" w:space="0" w:color="auto"/>
        <w:bottom w:val="none" w:sz="0" w:space="0" w:color="auto"/>
        <w:right w:val="none" w:sz="0" w:space="0" w:color="auto"/>
      </w:divBdr>
    </w:div>
    <w:div w:id="2044012125">
      <w:bodyDiv w:val="1"/>
      <w:marLeft w:val="0"/>
      <w:marRight w:val="0"/>
      <w:marTop w:val="0"/>
      <w:marBottom w:val="0"/>
      <w:divBdr>
        <w:top w:val="none" w:sz="0" w:space="0" w:color="auto"/>
        <w:left w:val="none" w:sz="0" w:space="0" w:color="auto"/>
        <w:bottom w:val="none" w:sz="0" w:space="0" w:color="auto"/>
        <w:right w:val="none" w:sz="0" w:space="0" w:color="auto"/>
      </w:divBdr>
    </w:div>
    <w:div w:id="2088384857">
      <w:bodyDiv w:val="1"/>
      <w:marLeft w:val="0"/>
      <w:marRight w:val="0"/>
      <w:marTop w:val="0"/>
      <w:marBottom w:val="0"/>
      <w:divBdr>
        <w:top w:val="none" w:sz="0" w:space="0" w:color="auto"/>
        <w:left w:val="none" w:sz="0" w:space="0" w:color="auto"/>
        <w:bottom w:val="none" w:sz="0" w:space="0" w:color="auto"/>
        <w:right w:val="none" w:sz="0" w:space="0" w:color="auto"/>
      </w:divBdr>
      <w:divsChild>
        <w:div w:id="1516263837">
          <w:marLeft w:val="0"/>
          <w:marRight w:val="0"/>
          <w:marTop w:val="0"/>
          <w:marBottom w:val="0"/>
          <w:divBdr>
            <w:top w:val="single" w:sz="2" w:space="0" w:color="auto"/>
            <w:left w:val="single" w:sz="2" w:space="0" w:color="auto"/>
            <w:bottom w:val="single" w:sz="2" w:space="0" w:color="auto"/>
            <w:right w:val="single" w:sz="2" w:space="0" w:color="auto"/>
          </w:divBdr>
        </w:div>
        <w:div w:id="1769543792">
          <w:marLeft w:val="0"/>
          <w:marRight w:val="0"/>
          <w:marTop w:val="0"/>
          <w:marBottom w:val="0"/>
          <w:divBdr>
            <w:top w:val="single" w:sz="2" w:space="0" w:color="auto"/>
            <w:left w:val="single" w:sz="2" w:space="0" w:color="auto"/>
            <w:bottom w:val="single" w:sz="2" w:space="0" w:color="auto"/>
            <w:right w:val="single" w:sz="2" w:space="0" w:color="auto"/>
          </w:divBdr>
        </w:div>
        <w:div w:id="2127963005">
          <w:marLeft w:val="0"/>
          <w:marRight w:val="0"/>
          <w:marTop w:val="0"/>
          <w:marBottom w:val="0"/>
          <w:divBdr>
            <w:top w:val="single" w:sz="2" w:space="0" w:color="auto"/>
            <w:left w:val="single" w:sz="2" w:space="0" w:color="auto"/>
            <w:bottom w:val="single" w:sz="2" w:space="0" w:color="auto"/>
            <w:right w:val="single" w:sz="2" w:space="0" w:color="auto"/>
          </w:divBdr>
        </w:div>
        <w:div w:id="2090999139">
          <w:marLeft w:val="0"/>
          <w:marRight w:val="0"/>
          <w:marTop w:val="0"/>
          <w:marBottom w:val="0"/>
          <w:divBdr>
            <w:top w:val="single" w:sz="2" w:space="0" w:color="auto"/>
            <w:left w:val="single" w:sz="2" w:space="0" w:color="auto"/>
            <w:bottom w:val="single" w:sz="2" w:space="0" w:color="auto"/>
            <w:right w:val="single" w:sz="2" w:space="0" w:color="auto"/>
          </w:divBdr>
        </w:div>
      </w:divsChild>
    </w:div>
    <w:div w:id="2097626377">
      <w:bodyDiv w:val="1"/>
      <w:marLeft w:val="0"/>
      <w:marRight w:val="0"/>
      <w:marTop w:val="0"/>
      <w:marBottom w:val="0"/>
      <w:divBdr>
        <w:top w:val="none" w:sz="0" w:space="0" w:color="auto"/>
        <w:left w:val="none" w:sz="0" w:space="0" w:color="auto"/>
        <w:bottom w:val="none" w:sz="0" w:space="0" w:color="auto"/>
        <w:right w:val="none" w:sz="0" w:space="0" w:color="auto"/>
      </w:divBdr>
    </w:div>
    <w:div w:id="2107654534">
      <w:bodyDiv w:val="1"/>
      <w:marLeft w:val="0"/>
      <w:marRight w:val="0"/>
      <w:marTop w:val="0"/>
      <w:marBottom w:val="0"/>
      <w:divBdr>
        <w:top w:val="none" w:sz="0" w:space="0" w:color="auto"/>
        <w:left w:val="none" w:sz="0" w:space="0" w:color="auto"/>
        <w:bottom w:val="none" w:sz="0" w:space="0" w:color="auto"/>
        <w:right w:val="none" w:sz="0" w:space="0" w:color="auto"/>
      </w:divBdr>
      <w:divsChild>
        <w:div w:id="512962476">
          <w:marLeft w:val="0"/>
          <w:marRight w:val="0"/>
          <w:marTop w:val="120"/>
          <w:marBottom w:val="120"/>
          <w:divBdr>
            <w:top w:val="none" w:sz="0" w:space="0" w:color="auto"/>
            <w:left w:val="none" w:sz="0" w:space="0" w:color="auto"/>
            <w:bottom w:val="none" w:sz="0" w:space="0" w:color="auto"/>
            <w:right w:val="none" w:sz="0" w:space="0" w:color="auto"/>
          </w:divBdr>
        </w:div>
        <w:div w:id="1687755137">
          <w:marLeft w:val="0"/>
          <w:marRight w:val="0"/>
          <w:marTop w:val="120"/>
          <w:marBottom w:val="120"/>
          <w:divBdr>
            <w:top w:val="none" w:sz="0" w:space="0" w:color="auto"/>
            <w:left w:val="none" w:sz="0" w:space="0" w:color="auto"/>
            <w:bottom w:val="none" w:sz="0" w:space="0" w:color="auto"/>
            <w:right w:val="none" w:sz="0" w:space="0" w:color="auto"/>
          </w:divBdr>
        </w:div>
      </w:divsChild>
    </w:div>
    <w:div w:id="2111580167">
      <w:bodyDiv w:val="1"/>
      <w:marLeft w:val="0"/>
      <w:marRight w:val="0"/>
      <w:marTop w:val="0"/>
      <w:marBottom w:val="0"/>
      <w:divBdr>
        <w:top w:val="none" w:sz="0" w:space="0" w:color="auto"/>
        <w:left w:val="none" w:sz="0" w:space="0" w:color="auto"/>
        <w:bottom w:val="none" w:sz="0" w:space="0" w:color="auto"/>
        <w:right w:val="none" w:sz="0" w:space="0" w:color="auto"/>
      </w:divBdr>
    </w:div>
    <w:div w:id="2130510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26700;&#38754;\&#31206;&#33729;-2063(qinjing)\2017-12-22\&#20445;&#38505;&#19994;&#20449;&#29992;&#39118;&#38505;&#23637;&#26395;-&#19978;&#20250;1222.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22823;&#20844;&#22269;&#38469;\4&#12289;&#31185;&#30740;\25&#12289;&#38134;&#34892;&#29702;&#36130;\&#25968;&#2545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22823;&#20844;&#22269;&#38469;\4&#12289;&#31185;&#30740;\25&#12289;&#38134;&#34892;&#29702;&#36130;\&#25968;&#2545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22823;&#20844;&#22269;&#38469;\4&#12289;&#31185;&#30740;\25&#12289;&#38134;&#34892;&#29702;&#36130;\&#25968;&#2545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22823;&#20844;&#22269;&#38469;\4&#12289;&#31185;&#30740;\25&#12289;&#38134;&#34892;&#29702;&#36130;\&#25968;&#2545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22823;&#20844;&#22269;&#38469;\4&#12289;&#31185;&#30740;\25&#12289;&#38134;&#34892;&#29702;&#36130;\&#25968;&#25454;.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22823;&#20844;&#22269;&#38469;\4&#12289;&#31185;&#30740;\25&#12289;&#38134;&#34892;&#29702;&#36130;\&#25968;&#25454;.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22823;&#20844;&#22269;&#38469;\4&#12289;&#31185;&#30740;\25&#12289;&#38134;&#34892;&#29702;&#36130;\&#25968;&#25454;.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Sheet1!$B$2</c:f>
              <c:strCache>
                <c:ptCount val="1"/>
                <c:pt idx="0">
                  <c:v>保险资金运用余额</c:v>
                </c:pt>
              </c:strCache>
            </c:strRef>
          </c:tx>
          <c:spPr>
            <a:ln w="22225" cap="rnd">
              <a:solidFill>
                <a:schemeClr val="accent1"/>
              </a:solidFill>
              <a:round/>
            </a:ln>
            <a:effectLst/>
          </c:spPr>
          <c:marker>
            <c:symbol val="none"/>
          </c:marker>
          <c:cat>
            <c:numRef>
              <c:f>Sheet1!$A$3:$A$47</c:f>
              <c:numCache>
                <c:formatCode>yyyy/mm;@</c:formatCode>
                <c:ptCount val="45"/>
                <c:pt idx="0">
                  <c:v>46022</c:v>
                </c:pt>
                <c:pt idx="1">
                  <c:v>45930</c:v>
                </c:pt>
                <c:pt idx="2">
                  <c:v>45838</c:v>
                </c:pt>
                <c:pt idx="3">
                  <c:v>45747</c:v>
                </c:pt>
                <c:pt idx="4">
                  <c:v>45657</c:v>
                </c:pt>
                <c:pt idx="5">
                  <c:v>45565</c:v>
                </c:pt>
                <c:pt idx="6">
                  <c:v>45473</c:v>
                </c:pt>
                <c:pt idx="7">
                  <c:v>45382</c:v>
                </c:pt>
                <c:pt idx="8">
                  <c:v>45291</c:v>
                </c:pt>
                <c:pt idx="9">
                  <c:v>45199</c:v>
                </c:pt>
                <c:pt idx="10">
                  <c:v>45107</c:v>
                </c:pt>
                <c:pt idx="11">
                  <c:v>45016</c:v>
                </c:pt>
                <c:pt idx="12">
                  <c:v>44926</c:v>
                </c:pt>
                <c:pt idx="13">
                  <c:v>44834</c:v>
                </c:pt>
                <c:pt idx="14">
                  <c:v>44742</c:v>
                </c:pt>
                <c:pt idx="15">
                  <c:v>44651</c:v>
                </c:pt>
                <c:pt idx="16">
                  <c:v>44561</c:v>
                </c:pt>
                <c:pt idx="17">
                  <c:v>44469</c:v>
                </c:pt>
                <c:pt idx="18">
                  <c:v>44377</c:v>
                </c:pt>
                <c:pt idx="19">
                  <c:v>44286</c:v>
                </c:pt>
                <c:pt idx="20">
                  <c:v>44196</c:v>
                </c:pt>
                <c:pt idx="21">
                  <c:v>44104</c:v>
                </c:pt>
                <c:pt idx="22">
                  <c:v>44012</c:v>
                </c:pt>
                <c:pt idx="23">
                  <c:v>43921</c:v>
                </c:pt>
                <c:pt idx="24">
                  <c:v>43830</c:v>
                </c:pt>
                <c:pt idx="25">
                  <c:v>43738</c:v>
                </c:pt>
                <c:pt idx="26">
                  <c:v>43646</c:v>
                </c:pt>
                <c:pt idx="27">
                  <c:v>43555</c:v>
                </c:pt>
                <c:pt idx="28">
                  <c:v>43465</c:v>
                </c:pt>
                <c:pt idx="29">
                  <c:v>43373</c:v>
                </c:pt>
                <c:pt idx="30">
                  <c:v>43281</c:v>
                </c:pt>
                <c:pt idx="31">
                  <c:v>43190</c:v>
                </c:pt>
                <c:pt idx="32">
                  <c:v>43100</c:v>
                </c:pt>
                <c:pt idx="33">
                  <c:v>43008</c:v>
                </c:pt>
                <c:pt idx="34">
                  <c:v>42916</c:v>
                </c:pt>
                <c:pt idx="35">
                  <c:v>42825</c:v>
                </c:pt>
                <c:pt idx="36">
                  <c:v>42735</c:v>
                </c:pt>
                <c:pt idx="37">
                  <c:v>42643</c:v>
                </c:pt>
                <c:pt idx="38">
                  <c:v>42551</c:v>
                </c:pt>
                <c:pt idx="39">
                  <c:v>42460</c:v>
                </c:pt>
                <c:pt idx="40">
                  <c:v>42369</c:v>
                </c:pt>
                <c:pt idx="41">
                  <c:v>42277</c:v>
                </c:pt>
                <c:pt idx="42">
                  <c:v>42185</c:v>
                </c:pt>
                <c:pt idx="43">
                  <c:v>42094</c:v>
                </c:pt>
                <c:pt idx="44">
                  <c:v>42004</c:v>
                </c:pt>
              </c:numCache>
            </c:numRef>
          </c:cat>
          <c:val>
            <c:numRef>
              <c:f>Sheet1!$C$3:$C$47</c:f>
              <c:numCache>
                <c:formatCode>_(* #,##0.00_);_(* \(#,##0.00\);_(* "-"??_);_(@_)</c:formatCode>
                <c:ptCount val="45"/>
                <c:pt idx="0">
                  <c:v>38.479921951188501</c:v>
                </c:pt>
                <c:pt idx="1">
                  <c:v>37.463063426314498</c:v>
                </c:pt>
                <c:pt idx="2">
                  <c:v>36.234335408039598</c:v>
                </c:pt>
                <c:pt idx="3">
                  <c:v>34.931213649083901</c:v>
                </c:pt>
                <c:pt idx="4">
                  <c:v>33.258022257405102</c:v>
                </c:pt>
                <c:pt idx="5">
                  <c:v>32.151207050829896</c:v>
                </c:pt>
                <c:pt idx="6">
                  <c:v>30.866771204834098</c:v>
                </c:pt>
                <c:pt idx="7">
                  <c:v>29.938068284002803</c:v>
                </c:pt>
                <c:pt idx="8">
                  <c:v>28.157360941444903</c:v>
                </c:pt>
                <c:pt idx="9">
                  <c:v>27.523062544496899</c:v>
                </c:pt>
                <c:pt idx="10">
                  <c:v>27.147279999999999</c:v>
                </c:pt>
                <c:pt idx="11">
                  <c:v>26.338789200000001</c:v>
                </c:pt>
                <c:pt idx="12">
                  <c:v>25.354442457091903</c:v>
                </c:pt>
                <c:pt idx="13">
                  <c:v>24.815304999999999</c:v>
                </c:pt>
                <c:pt idx="14">
                  <c:v>24.708814</c:v>
                </c:pt>
                <c:pt idx="15">
                  <c:v>23.535844556171</c:v>
                </c:pt>
                <c:pt idx="16">
                  <c:v>23.228005669999998</c:v>
                </c:pt>
                <c:pt idx="17">
                  <c:v>22.442641219999999</c:v>
                </c:pt>
                <c:pt idx="18">
                  <c:v>22.17069343</c:v>
                </c:pt>
                <c:pt idx="19">
                  <c:v>22.48803363</c:v>
                </c:pt>
                <c:pt idx="20">
                  <c:v>21.680112909999998</c:v>
                </c:pt>
                <c:pt idx="21">
                  <c:v>20.706186040000002</c:v>
                </c:pt>
                <c:pt idx="22">
                  <c:v>20.125141599999999</c:v>
                </c:pt>
                <c:pt idx="23">
                  <c:v>19.42551899</c:v>
                </c:pt>
                <c:pt idx="24">
                  <c:v>18.527100000000001</c:v>
                </c:pt>
                <c:pt idx="25">
                  <c:v>17.777200000000001</c:v>
                </c:pt>
                <c:pt idx="26">
                  <c:v>17.3672</c:v>
                </c:pt>
                <c:pt idx="27">
                  <c:v>17.055399999999999</c:v>
                </c:pt>
                <c:pt idx="28">
                  <c:v>16.408837999999999</c:v>
                </c:pt>
                <c:pt idx="29">
                  <c:v>15.873864000000001</c:v>
                </c:pt>
                <c:pt idx="30">
                  <c:v>15.687367999999999</c:v>
                </c:pt>
                <c:pt idx="31">
                  <c:v>15.263294</c:v>
                </c:pt>
                <c:pt idx="32">
                  <c:v>14.920620999999999</c:v>
                </c:pt>
                <c:pt idx="33">
                  <c:v>14.647173</c:v>
                </c:pt>
                <c:pt idx="34">
                  <c:v>14.499886999999999</c:v>
                </c:pt>
                <c:pt idx="35">
                  <c:v>14.073595999999998</c:v>
                </c:pt>
                <c:pt idx="36">
                  <c:v>13.391067000000001</c:v>
                </c:pt>
                <c:pt idx="37">
                  <c:v>12.828619</c:v>
                </c:pt>
                <c:pt idx="38">
                  <c:v>12.56293</c:v>
                </c:pt>
                <c:pt idx="39">
                  <c:v>11.994274000000001</c:v>
                </c:pt>
                <c:pt idx="40">
                  <c:v>11.179549</c:v>
                </c:pt>
                <c:pt idx="41">
                  <c:v>10.393469</c:v>
                </c:pt>
                <c:pt idx="42">
                  <c:v>10.368449</c:v>
                </c:pt>
                <c:pt idx="43">
                  <c:v>9.8940219999999997</c:v>
                </c:pt>
                <c:pt idx="44">
                  <c:v>9.3314430000000002</c:v>
                </c:pt>
              </c:numCache>
            </c:numRef>
          </c:val>
          <c:smooth val="0"/>
          <c:extLst>
            <c:ext xmlns:c16="http://schemas.microsoft.com/office/drawing/2014/chart" uri="{C3380CC4-5D6E-409C-BE32-E72D297353CC}">
              <c16:uniqueId val="{00000000-474D-49BC-A959-1B5D3BCC0DE0}"/>
            </c:ext>
          </c:extLst>
        </c:ser>
        <c:dLbls>
          <c:showLegendKey val="0"/>
          <c:showVal val="0"/>
          <c:showCatName val="0"/>
          <c:showSerName val="0"/>
          <c:showPercent val="0"/>
          <c:showBubbleSize val="0"/>
        </c:dLbls>
        <c:marker val="1"/>
        <c:smooth val="0"/>
        <c:axId val="827317632"/>
        <c:axId val="827316456"/>
      </c:lineChart>
      <c:lineChart>
        <c:grouping val="standard"/>
        <c:varyColors val="0"/>
        <c:ser>
          <c:idx val="1"/>
          <c:order val="1"/>
          <c:tx>
            <c:strRef>
              <c:f>Sheet1!$D$2</c:f>
              <c:strCache>
                <c:ptCount val="1"/>
                <c:pt idx="0">
                  <c:v>增速（右轴）</c:v>
                </c:pt>
              </c:strCache>
            </c:strRef>
          </c:tx>
          <c:spPr>
            <a:ln w="22225" cap="rnd">
              <a:solidFill>
                <a:schemeClr val="accent2"/>
              </a:solidFill>
              <a:round/>
            </a:ln>
            <a:effectLst/>
          </c:spPr>
          <c:marker>
            <c:symbol val="none"/>
          </c:marker>
          <c:dLbls>
            <c:dLbl>
              <c:idx val="29"/>
              <c:layout>
                <c:manualLayout>
                  <c:x val="-5.00000000000001E-2"/>
                  <c:y val="6.7129629629629636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宋体" panose="02010600030101010101" pitchFamily="2" charset="-122"/>
                      <a:ea typeface="宋体" panose="02010600030101010101" pitchFamily="2" charset="-122"/>
                      <a:cs typeface="+mn-cs"/>
                    </a:defRPr>
                  </a:pPr>
                  <a:endParaRPr lang="zh-CN"/>
                </a:p>
              </c:txPr>
              <c:showLegendKey val="0"/>
              <c:showVal val="1"/>
              <c:showCatName val="0"/>
              <c:showSerName val="0"/>
              <c:showPercent val="0"/>
              <c:showBubbleSize val="0"/>
              <c:extLst>
                <c:ext xmlns:c15="http://schemas.microsoft.com/office/drawing/2012/chart" uri="{CE6537A1-D6FC-4f65-9D91-7224C49458BB}">
                  <c15:layout>
                    <c:manualLayout>
                      <c:w val="7.7777777777777779E-2"/>
                      <c:h val="7.2685185185185186E-2"/>
                    </c:manualLayout>
                  </c15:layout>
                </c:ext>
                <c:ext xmlns:c16="http://schemas.microsoft.com/office/drawing/2014/chart" uri="{C3380CC4-5D6E-409C-BE32-E72D297353CC}">
                  <c16:uniqueId val="{00000001-769B-4512-9CCE-C18781483DC5}"/>
                </c:ext>
              </c:extLst>
            </c:dLbl>
            <c:dLbl>
              <c:idx val="35"/>
              <c:layout>
                <c:manualLayout>
                  <c:x val="-2.2222222222222223E-2"/>
                  <c:y val="8.33333333333333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69B-4512-9CCE-C18781483DC5}"/>
                </c:ext>
              </c:extLst>
            </c:dLbl>
            <c:dLbl>
              <c:idx val="44"/>
              <c:layout>
                <c:manualLayout>
                  <c:x val="-7.2222222222222215E-2"/>
                  <c:y val="5.5555555555555552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宋体" panose="02010600030101010101" pitchFamily="2" charset="-122"/>
                      <a:ea typeface="宋体" panose="02010600030101010101" pitchFamily="2" charset="-122"/>
                      <a:cs typeface="+mn-cs"/>
                    </a:defRPr>
                  </a:pPr>
                  <a:endParaRPr lang="zh-CN"/>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69B-4512-9CCE-C18781483DC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宋体" panose="02010600030101010101" pitchFamily="2" charset="-122"/>
                    <a:ea typeface="宋体" panose="02010600030101010101" pitchFamily="2" charset="-122"/>
                    <a:cs typeface="+mn-cs"/>
                  </a:defRPr>
                </a:pPr>
                <a:endParaRPr lang="zh-CN"/>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Sheet1!$A$3:$A$47</c:f>
              <c:numCache>
                <c:formatCode>yyyy/mm;@</c:formatCode>
                <c:ptCount val="45"/>
                <c:pt idx="0">
                  <c:v>46022</c:v>
                </c:pt>
                <c:pt idx="1">
                  <c:v>45930</c:v>
                </c:pt>
                <c:pt idx="2">
                  <c:v>45838</c:v>
                </c:pt>
                <c:pt idx="3">
                  <c:v>45747</c:v>
                </c:pt>
                <c:pt idx="4">
                  <c:v>45657</c:v>
                </c:pt>
                <c:pt idx="5">
                  <c:v>45565</c:v>
                </c:pt>
                <c:pt idx="6">
                  <c:v>45473</c:v>
                </c:pt>
                <c:pt idx="7">
                  <c:v>45382</c:v>
                </c:pt>
                <c:pt idx="8">
                  <c:v>45291</c:v>
                </c:pt>
                <c:pt idx="9">
                  <c:v>45199</c:v>
                </c:pt>
                <c:pt idx="10">
                  <c:v>45107</c:v>
                </c:pt>
                <c:pt idx="11">
                  <c:v>45016</c:v>
                </c:pt>
                <c:pt idx="12">
                  <c:v>44926</c:v>
                </c:pt>
                <c:pt idx="13">
                  <c:v>44834</c:v>
                </c:pt>
                <c:pt idx="14">
                  <c:v>44742</c:v>
                </c:pt>
                <c:pt idx="15">
                  <c:v>44651</c:v>
                </c:pt>
                <c:pt idx="16">
                  <c:v>44561</c:v>
                </c:pt>
                <c:pt idx="17">
                  <c:v>44469</c:v>
                </c:pt>
                <c:pt idx="18">
                  <c:v>44377</c:v>
                </c:pt>
                <c:pt idx="19">
                  <c:v>44286</c:v>
                </c:pt>
                <c:pt idx="20">
                  <c:v>44196</c:v>
                </c:pt>
                <c:pt idx="21">
                  <c:v>44104</c:v>
                </c:pt>
                <c:pt idx="22">
                  <c:v>44012</c:v>
                </c:pt>
                <c:pt idx="23">
                  <c:v>43921</c:v>
                </c:pt>
                <c:pt idx="24">
                  <c:v>43830</c:v>
                </c:pt>
                <c:pt idx="25">
                  <c:v>43738</c:v>
                </c:pt>
                <c:pt idx="26">
                  <c:v>43646</c:v>
                </c:pt>
                <c:pt idx="27">
                  <c:v>43555</c:v>
                </c:pt>
                <c:pt idx="28">
                  <c:v>43465</c:v>
                </c:pt>
                <c:pt idx="29">
                  <c:v>43373</c:v>
                </c:pt>
                <c:pt idx="30">
                  <c:v>43281</c:v>
                </c:pt>
                <c:pt idx="31">
                  <c:v>43190</c:v>
                </c:pt>
                <c:pt idx="32">
                  <c:v>43100</c:v>
                </c:pt>
                <c:pt idx="33">
                  <c:v>43008</c:v>
                </c:pt>
                <c:pt idx="34">
                  <c:v>42916</c:v>
                </c:pt>
                <c:pt idx="35">
                  <c:v>42825</c:v>
                </c:pt>
                <c:pt idx="36">
                  <c:v>42735</c:v>
                </c:pt>
                <c:pt idx="37">
                  <c:v>42643</c:v>
                </c:pt>
                <c:pt idx="38">
                  <c:v>42551</c:v>
                </c:pt>
                <c:pt idx="39">
                  <c:v>42460</c:v>
                </c:pt>
                <c:pt idx="40">
                  <c:v>42369</c:v>
                </c:pt>
                <c:pt idx="41">
                  <c:v>42277</c:v>
                </c:pt>
                <c:pt idx="42">
                  <c:v>42185</c:v>
                </c:pt>
                <c:pt idx="43">
                  <c:v>42094</c:v>
                </c:pt>
                <c:pt idx="44">
                  <c:v>42004</c:v>
                </c:pt>
              </c:numCache>
            </c:numRef>
          </c:cat>
          <c:val>
            <c:numRef>
              <c:f>Sheet1!$D$3:$D$47</c:f>
              <c:numCache>
                <c:formatCode>0.0%</c:formatCode>
                <c:ptCount val="45"/>
                <c:pt idx="0">
                  <c:v>0.15701173248871458</c:v>
                </c:pt>
                <c:pt idx="1">
                  <c:v>0.16521483523423375</c:v>
                </c:pt>
                <c:pt idx="2">
                  <c:v>0.17389457963017785</c:v>
                </c:pt>
                <c:pt idx="3">
                  <c:v>0.16678248301508325</c:v>
                </c:pt>
                <c:pt idx="4">
                  <c:v>0.18114841538478554</c:v>
                </c:pt>
                <c:pt idx="5">
                  <c:v>0.16815514257727027</c:v>
                </c:pt>
                <c:pt idx="6">
                  <c:v>0.13701156082060906</c:v>
                </c:pt>
                <c:pt idx="7">
                  <c:v>0.13665317174119762</c:v>
                </c:pt>
                <c:pt idx="8">
                  <c:v>0.11054940328885032</c:v>
                </c:pt>
                <c:pt idx="9">
                  <c:v>0.1091164321573681</c:v>
                </c:pt>
                <c:pt idx="10">
                  <c:v>9.8688103767343716E-2</c:v>
                </c:pt>
                <c:pt idx="11">
                  <c:v>0.11909258820687096</c:v>
                </c:pt>
                <c:pt idx="12">
                  <c:v>9.1546248838672017E-2</c:v>
                </c:pt>
                <c:pt idx="13">
                  <c:v>0.10572123649535392</c:v>
                </c:pt>
                <c:pt idx="14">
                  <c:v>0.11448088342449303</c:v>
                </c:pt>
                <c:pt idx="15">
                  <c:v>4.6594155069795695E-2</c:v>
                </c:pt>
                <c:pt idx="16">
                  <c:v>7.1396895690798212E-2</c:v>
                </c:pt>
                <c:pt idx="17">
                  <c:v>8.3861662241686341E-2</c:v>
                </c:pt>
                <c:pt idx="18">
                  <c:v>0.10164161180361586</c:v>
                </c:pt>
                <c:pt idx="19">
                  <c:v>0.15765419917874746</c:v>
                </c:pt>
                <c:pt idx="20">
                  <c:v>0.17018383395134684</c:v>
                </c:pt>
                <c:pt idx="21">
                  <c:v>0.16476081947663301</c:v>
                </c:pt>
                <c:pt idx="22">
                  <c:v>0.15880174121332158</c:v>
                </c:pt>
                <c:pt idx="23">
                  <c:v>0.13896589877692689</c:v>
                </c:pt>
                <c:pt idx="24">
                  <c:v>0.12909274867604892</c:v>
                </c:pt>
                <c:pt idx="25">
                  <c:v>0.11990376130222602</c:v>
                </c:pt>
                <c:pt idx="26">
                  <c:v>0.10708182532595667</c:v>
                </c:pt>
                <c:pt idx="27">
                  <c:v>0.11741279438108188</c:v>
                </c:pt>
                <c:pt idx="28">
                  <c:v>9.9742296248929607E-2</c:v>
                </c:pt>
                <c:pt idx="29">
                  <c:v>8.3749335110604672E-2</c:v>
                </c:pt>
                <c:pt idx="30">
                  <c:v>8.1895879602372101E-2</c:v>
                </c:pt>
                <c:pt idx="31">
                  <c:v>8.4534045172250272E-2</c:v>
                </c:pt>
                <c:pt idx="32">
                  <c:v>0.11422196603153423</c:v>
                </c:pt>
                <c:pt idx="33">
                  <c:v>0.14175758123302296</c:v>
                </c:pt>
                <c:pt idx="34">
                  <c:v>0.15418035442368927</c:v>
                </c:pt>
                <c:pt idx="35">
                  <c:v>0.17335955473420062</c:v>
                </c:pt>
                <c:pt idx="36">
                  <c:v>0.1978181767439815</c:v>
                </c:pt>
                <c:pt idx="37">
                  <c:v>0.23429617195182861</c:v>
                </c:pt>
                <c:pt idx="38">
                  <c:v>0.21164988128889872</c:v>
                </c:pt>
                <c:pt idx="39">
                  <c:v>0.21227484636682648</c:v>
                </c:pt>
                <c:pt idx="40">
                  <c:v>0.19805146963872589</c:v>
                </c:pt>
                <c:pt idx="41">
                  <c:v>0.18543289273291585</c:v>
                </c:pt>
                <c:pt idx="42">
                  <c:v>0.20694384042956404</c:v>
                </c:pt>
                <c:pt idx="43">
                  <c:v>0.20323761895687298</c:v>
                </c:pt>
              </c:numCache>
            </c:numRef>
          </c:val>
          <c:smooth val="0"/>
          <c:extLst>
            <c:ext xmlns:c16="http://schemas.microsoft.com/office/drawing/2014/chart" uri="{C3380CC4-5D6E-409C-BE32-E72D297353CC}">
              <c16:uniqueId val="{00000001-474D-49BC-A959-1B5D3BCC0DE0}"/>
            </c:ext>
          </c:extLst>
        </c:ser>
        <c:dLbls>
          <c:showLegendKey val="0"/>
          <c:showVal val="0"/>
          <c:showCatName val="0"/>
          <c:showSerName val="0"/>
          <c:showPercent val="0"/>
          <c:showBubbleSize val="0"/>
        </c:dLbls>
        <c:marker val="1"/>
        <c:smooth val="0"/>
        <c:axId val="827318808"/>
        <c:axId val="827313320"/>
      </c:lineChart>
      <c:dateAx>
        <c:axId val="827317632"/>
        <c:scaling>
          <c:orientation val="minMax"/>
        </c:scaling>
        <c:delete val="0"/>
        <c:axPos val="b"/>
        <c:numFmt formatCode="yyyy/mm;@" sourceLinked="1"/>
        <c:majorTickMark val="in"/>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6456"/>
        <c:crosses val="autoZero"/>
        <c:auto val="1"/>
        <c:lblOffset val="100"/>
        <c:baseTimeUnit val="months"/>
        <c:majorUnit val="6"/>
        <c:majorTimeUnit val="months"/>
      </c:dateAx>
      <c:valAx>
        <c:axId val="827316456"/>
        <c:scaling>
          <c:orientation val="minMax"/>
        </c:scaling>
        <c:delete val="0"/>
        <c:axPos val="l"/>
        <c:numFmt formatCode="#,##0_);[Red]\(#,##0\)" sourceLinked="0"/>
        <c:majorTickMark val="in"/>
        <c:minorTickMark val="none"/>
        <c:tickLblPos val="nextTo"/>
        <c:spPr>
          <a:noFill/>
          <a:ln w="6350">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7632"/>
        <c:crosses val="autoZero"/>
        <c:crossBetween val="between"/>
      </c:valAx>
      <c:valAx>
        <c:axId val="827313320"/>
        <c:scaling>
          <c:orientation val="minMax"/>
        </c:scaling>
        <c:delete val="0"/>
        <c:axPos val="r"/>
        <c:numFmt formatCode="0%" sourceLinked="0"/>
        <c:majorTickMark val="in"/>
        <c:minorTickMark val="none"/>
        <c:tickLblPos val="nextTo"/>
        <c:spPr>
          <a:noFill/>
          <a:ln w="6350">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8808"/>
        <c:crosses val="max"/>
        <c:crossBetween val="between"/>
      </c:valAx>
      <c:dateAx>
        <c:axId val="827318808"/>
        <c:scaling>
          <c:orientation val="minMax"/>
        </c:scaling>
        <c:delete val="1"/>
        <c:axPos val="b"/>
        <c:numFmt formatCode="yyyy/mm;@" sourceLinked="1"/>
        <c:majorTickMark val="out"/>
        <c:minorTickMark val="none"/>
        <c:tickLblPos val="nextTo"/>
        <c:crossAx val="827313320"/>
        <c:crosses val="autoZero"/>
        <c:auto val="1"/>
        <c:lblOffset val="100"/>
        <c:baseTimeUnit val="months"/>
        <c:majorUnit val="1"/>
        <c:minorUnit val="1"/>
      </c:date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sz="900">
          <a:latin typeface="宋体" panose="02010600030101010101" pitchFamily="2" charset="-122"/>
          <a:ea typeface="宋体" panose="02010600030101010101" pitchFamily="2" charset="-122"/>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Sheet1!$N$2</c:f>
              <c:strCache>
                <c:ptCount val="1"/>
                <c:pt idx="0">
                  <c:v>银行存款</c:v>
                </c:pt>
              </c:strCache>
            </c:strRef>
          </c:tx>
          <c:spPr>
            <a:solidFill>
              <a:schemeClr val="accent1"/>
            </a:solidFill>
            <a:ln>
              <a:noFill/>
            </a:ln>
            <a:effectLst/>
          </c:spPr>
          <c:invertIfNegative val="0"/>
          <c:cat>
            <c:strRef>
              <c:f>Sheet1!$L$3:$L$17</c:f>
              <c:strCache>
                <c:ptCount val="15"/>
                <c:pt idx="0">
                  <c:v>2022Q2</c:v>
                </c:pt>
                <c:pt idx="1">
                  <c:v>2022Q3</c:v>
                </c:pt>
                <c:pt idx="2">
                  <c:v>2022Q4</c:v>
                </c:pt>
                <c:pt idx="3">
                  <c:v>2023Q1</c:v>
                </c:pt>
                <c:pt idx="4">
                  <c:v>2023Q2</c:v>
                </c:pt>
                <c:pt idx="5">
                  <c:v>2023Q3</c:v>
                </c:pt>
                <c:pt idx="6">
                  <c:v>2023Q4</c:v>
                </c:pt>
                <c:pt idx="7">
                  <c:v>2024Q1</c:v>
                </c:pt>
                <c:pt idx="8">
                  <c:v>2024Q2</c:v>
                </c:pt>
                <c:pt idx="9">
                  <c:v>2024Q3</c:v>
                </c:pt>
                <c:pt idx="10">
                  <c:v>2024Q4</c:v>
                </c:pt>
                <c:pt idx="11">
                  <c:v>2025Q1</c:v>
                </c:pt>
                <c:pt idx="12">
                  <c:v>2025Q2</c:v>
                </c:pt>
                <c:pt idx="13">
                  <c:v>2025Q3</c:v>
                </c:pt>
                <c:pt idx="14">
                  <c:v>2025Q4</c:v>
                </c:pt>
              </c:strCache>
            </c:strRef>
          </c:cat>
          <c:val>
            <c:numRef>
              <c:f>Sheet1!$N$3:$N$17</c:f>
              <c:numCache>
                <c:formatCode>_ * #,##0.0_ ;_ * \-#,##0.0_ ;_ * "-"??_ ;_ @_ </c:formatCode>
                <c:ptCount val="15"/>
                <c:pt idx="0">
                  <c:v>11.255578662089963</c:v>
                </c:pt>
                <c:pt idx="1">
                  <c:v>11.122760517104306</c:v>
                </c:pt>
                <c:pt idx="2">
                  <c:v>10.807243432830898</c:v>
                </c:pt>
                <c:pt idx="3">
                  <c:v>10.350387212905151</c:v>
                </c:pt>
                <c:pt idx="4">
                  <c:v>10.214489702642242</c:v>
                </c:pt>
                <c:pt idx="5">
                  <c:v>9.600869788343628</c:v>
                </c:pt>
                <c:pt idx="6">
                  <c:v>9.2652088288421233</c:v>
                </c:pt>
                <c:pt idx="7">
                  <c:v>10.094796985626905</c:v>
                </c:pt>
                <c:pt idx="8">
                  <c:v>9.2811266559861831</c:v>
                </c:pt>
                <c:pt idx="9">
                  <c:v>9.0286725354256898</c:v>
                </c:pt>
                <c:pt idx="10">
                  <c:v>9.0390841107167379</c:v>
                </c:pt>
                <c:pt idx="11">
                  <c:v>8.8372420127997202</c:v>
                </c:pt>
                <c:pt idx="12">
                  <c:v>8.639410551844767</c:v>
                </c:pt>
                <c:pt idx="13">
                  <c:v>7.9207166067098465</c:v>
                </c:pt>
                <c:pt idx="14">
                  <c:v>8.1880662884735358</c:v>
                </c:pt>
              </c:numCache>
            </c:numRef>
          </c:val>
          <c:extLst>
            <c:ext xmlns:c16="http://schemas.microsoft.com/office/drawing/2014/chart" uri="{C3380CC4-5D6E-409C-BE32-E72D297353CC}">
              <c16:uniqueId val="{00000000-FFB5-47F0-A8AF-109742855420}"/>
            </c:ext>
          </c:extLst>
        </c:ser>
        <c:ser>
          <c:idx val="1"/>
          <c:order val="1"/>
          <c:tx>
            <c:strRef>
              <c:f>Sheet1!$O$2</c:f>
              <c:strCache>
                <c:ptCount val="1"/>
                <c:pt idx="0">
                  <c:v>债券</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宋体" panose="02010600030101010101" pitchFamily="2" charset="-122"/>
                    <a:ea typeface="宋体" panose="02010600030101010101" pitchFamily="2" charset="-122"/>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Sheet1!$L$3:$L$17</c:f>
              <c:strCache>
                <c:ptCount val="15"/>
                <c:pt idx="0">
                  <c:v>2022Q2</c:v>
                </c:pt>
                <c:pt idx="1">
                  <c:v>2022Q3</c:v>
                </c:pt>
                <c:pt idx="2">
                  <c:v>2022Q4</c:v>
                </c:pt>
                <c:pt idx="3">
                  <c:v>2023Q1</c:v>
                </c:pt>
                <c:pt idx="4">
                  <c:v>2023Q2</c:v>
                </c:pt>
                <c:pt idx="5">
                  <c:v>2023Q3</c:v>
                </c:pt>
                <c:pt idx="6">
                  <c:v>2023Q4</c:v>
                </c:pt>
                <c:pt idx="7">
                  <c:v>2024Q1</c:v>
                </c:pt>
                <c:pt idx="8">
                  <c:v>2024Q2</c:v>
                </c:pt>
                <c:pt idx="9">
                  <c:v>2024Q3</c:v>
                </c:pt>
                <c:pt idx="10">
                  <c:v>2024Q4</c:v>
                </c:pt>
                <c:pt idx="11">
                  <c:v>2025Q1</c:v>
                </c:pt>
                <c:pt idx="12">
                  <c:v>2025Q2</c:v>
                </c:pt>
                <c:pt idx="13">
                  <c:v>2025Q3</c:v>
                </c:pt>
                <c:pt idx="14">
                  <c:v>2025Q4</c:v>
                </c:pt>
              </c:strCache>
            </c:strRef>
          </c:cat>
          <c:val>
            <c:numRef>
              <c:f>Sheet1!$O$3:$O$17</c:f>
              <c:numCache>
                <c:formatCode>_ * #,##0.0_ ;_ * \-#,##0.0_ ;_ * "-"??_ ;_ @_ </c:formatCode>
                <c:ptCount val="15"/>
                <c:pt idx="0">
                  <c:v>39.810183568589238</c:v>
                </c:pt>
                <c:pt idx="1">
                  <c:v>41.048534221690787</c:v>
                </c:pt>
                <c:pt idx="2">
                  <c:v>41.013300112093276</c:v>
                </c:pt>
                <c:pt idx="3">
                  <c:v>42.278477292780245</c:v>
                </c:pt>
                <c:pt idx="4">
                  <c:v>42.951073799747263</c:v>
                </c:pt>
                <c:pt idx="5">
                  <c:v>44.125939671662508</c:v>
                </c:pt>
                <c:pt idx="6">
                  <c:v>45.354252834663818</c:v>
                </c:pt>
                <c:pt idx="7">
                  <c:v>46.21600219255641</c:v>
                </c:pt>
                <c:pt idx="8">
                  <c:v>47.451051914157425</c:v>
                </c:pt>
                <c:pt idx="9">
                  <c:v>48.360730535480855</c:v>
                </c:pt>
                <c:pt idx="10">
                  <c:v>49.49560032296128</c:v>
                </c:pt>
                <c:pt idx="11">
                  <c:v>50.428000447451957</c:v>
                </c:pt>
                <c:pt idx="12">
                  <c:v>51.121968070337346</c:v>
                </c:pt>
                <c:pt idx="13">
                  <c:v>50.32992289202641</c:v>
                </c:pt>
                <c:pt idx="14">
                  <c:v>50.430479700778328</c:v>
                </c:pt>
              </c:numCache>
            </c:numRef>
          </c:val>
          <c:extLst>
            <c:ext xmlns:c16="http://schemas.microsoft.com/office/drawing/2014/chart" uri="{C3380CC4-5D6E-409C-BE32-E72D297353CC}">
              <c16:uniqueId val="{00000001-FFB5-47F0-A8AF-109742855420}"/>
            </c:ext>
          </c:extLst>
        </c:ser>
        <c:ser>
          <c:idx val="2"/>
          <c:order val="2"/>
          <c:tx>
            <c:strRef>
              <c:f>Sheet1!$P$2</c:f>
              <c:strCache>
                <c:ptCount val="1"/>
                <c:pt idx="0">
                  <c:v>股票</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宋体" panose="02010600030101010101" pitchFamily="2" charset="-122"/>
                    <a:ea typeface="宋体" panose="02010600030101010101" pitchFamily="2" charset="-122"/>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Sheet1!$L$3:$L$17</c:f>
              <c:strCache>
                <c:ptCount val="15"/>
                <c:pt idx="0">
                  <c:v>2022Q2</c:v>
                </c:pt>
                <c:pt idx="1">
                  <c:v>2022Q3</c:v>
                </c:pt>
                <c:pt idx="2">
                  <c:v>2022Q4</c:v>
                </c:pt>
                <c:pt idx="3">
                  <c:v>2023Q1</c:v>
                </c:pt>
                <c:pt idx="4">
                  <c:v>2023Q2</c:v>
                </c:pt>
                <c:pt idx="5">
                  <c:v>2023Q3</c:v>
                </c:pt>
                <c:pt idx="6">
                  <c:v>2023Q4</c:v>
                </c:pt>
                <c:pt idx="7">
                  <c:v>2024Q1</c:v>
                </c:pt>
                <c:pt idx="8">
                  <c:v>2024Q2</c:v>
                </c:pt>
                <c:pt idx="9">
                  <c:v>2024Q3</c:v>
                </c:pt>
                <c:pt idx="10">
                  <c:v>2024Q4</c:v>
                </c:pt>
                <c:pt idx="11">
                  <c:v>2025Q1</c:v>
                </c:pt>
                <c:pt idx="12">
                  <c:v>2025Q2</c:v>
                </c:pt>
                <c:pt idx="13">
                  <c:v>2025Q3</c:v>
                </c:pt>
                <c:pt idx="14">
                  <c:v>2025Q4</c:v>
                </c:pt>
              </c:strCache>
            </c:strRef>
          </c:cat>
          <c:val>
            <c:numRef>
              <c:f>Sheet1!$P$3:$P$17</c:f>
              <c:numCache>
                <c:formatCode>_ * #,##0.0_ ;_ * \-#,##0.0_ ;_ * "-"??_ ;_ @_ </c:formatCode>
                <c:ptCount val="15"/>
                <c:pt idx="0">
                  <c:v>8.0313532491477559</c:v>
                </c:pt>
                <c:pt idx="1">
                  <c:v>7.2377012680159947</c:v>
                </c:pt>
                <c:pt idx="2">
                  <c:v>7.7084973394538636</c:v>
                </c:pt>
                <c:pt idx="3">
                  <c:v>7.8606225764863087</c:v>
                </c:pt>
                <c:pt idx="4">
                  <c:v>7.6607756678932351</c:v>
                </c:pt>
                <c:pt idx="5">
                  <c:v>7.5685164912086353</c:v>
                </c:pt>
                <c:pt idx="6">
                  <c:v>7.1386829069128854</c:v>
                </c:pt>
                <c:pt idx="7">
                  <c:v>6.7462503717883111</c:v>
                </c:pt>
                <c:pt idx="8">
                  <c:v>6.9730626069546133</c:v>
                </c:pt>
                <c:pt idx="9">
                  <c:v>7.5117999304531624</c:v>
                </c:pt>
                <c:pt idx="10">
                  <c:v>7.546617466003247</c:v>
                </c:pt>
                <c:pt idx="11">
                  <c:v>8.3714247349143189</c:v>
                </c:pt>
                <c:pt idx="12">
                  <c:v>8.779962636384294</c:v>
                </c:pt>
                <c:pt idx="13">
                  <c:v>10.025954023628735</c:v>
                </c:pt>
                <c:pt idx="14">
                  <c:v>10.071547831225272</c:v>
                </c:pt>
              </c:numCache>
            </c:numRef>
          </c:val>
          <c:extLst>
            <c:ext xmlns:c16="http://schemas.microsoft.com/office/drawing/2014/chart" uri="{C3380CC4-5D6E-409C-BE32-E72D297353CC}">
              <c16:uniqueId val="{00000002-FFB5-47F0-A8AF-109742855420}"/>
            </c:ext>
          </c:extLst>
        </c:ser>
        <c:ser>
          <c:idx val="3"/>
          <c:order val="3"/>
          <c:tx>
            <c:strRef>
              <c:f>Sheet1!$Q$2</c:f>
              <c:strCache>
                <c:ptCount val="1"/>
                <c:pt idx="0">
                  <c:v>基金</c:v>
                </c:pt>
              </c:strCache>
            </c:strRef>
          </c:tx>
          <c:spPr>
            <a:solidFill>
              <a:schemeClr val="accent4"/>
            </a:solidFill>
            <a:ln>
              <a:noFill/>
            </a:ln>
            <a:effectLst/>
          </c:spPr>
          <c:invertIfNegative val="0"/>
          <c:cat>
            <c:strRef>
              <c:f>Sheet1!$L$3:$L$17</c:f>
              <c:strCache>
                <c:ptCount val="15"/>
                <c:pt idx="0">
                  <c:v>2022Q2</c:v>
                </c:pt>
                <c:pt idx="1">
                  <c:v>2022Q3</c:v>
                </c:pt>
                <c:pt idx="2">
                  <c:v>2022Q4</c:v>
                </c:pt>
                <c:pt idx="3">
                  <c:v>2023Q1</c:v>
                </c:pt>
                <c:pt idx="4">
                  <c:v>2023Q2</c:v>
                </c:pt>
                <c:pt idx="5">
                  <c:v>2023Q3</c:v>
                </c:pt>
                <c:pt idx="6">
                  <c:v>2023Q4</c:v>
                </c:pt>
                <c:pt idx="7">
                  <c:v>2024Q1</c:v>
                </c:pt>
                <c:pt idx="8">
                  <c:v>2024Q2</c:v>
                </c:pt>
                <c:pt idx="9">
                  <c:v>2024Q3</c:v>
                </c:pt>
                <c:pt idx="10">
                  <c:v>2024Q4</c:v>
                </c:pt>
                <c:pt idx="11">
                  <c:v>2025Q1</c:v>
                </c:pt>
                <c:pt idx="12">
                  <c:v>2025Q2</c:v>
                </c:pt>
                <c:pt idx="13">
                  <c:v>2025Q3</c:v>
                </c:pt>
                <c:pt idx="14">
                  <c:v>2025Q4</c:v>
                </c:pt>
              </c:strCache>
            </c:strRef>
          </c:cat>
          <c:val>
            <c:numRef>
              <c:f>Sheet1!$Q$3:$Q$17</c:f>
              <c:numCache>
                <c:formatCode>_ * #,##0.0_ ;_ * \-#,##0.0_ ;_ * "-"??_ ;_ @_ </c:formatCode>
                <c:ptCount val="15"/>
                <c:pt idx="0">
                  <c:v>5.5586844734282232</c:v>
                </c:pt>
                <c:pt idx="1">
                  <c:v>5.4683445301851528</c:v>
                </c:pt>
                <c:pt idx="2">
                  <c:v>5.5757780965627646</c:v>
                </c:pt>
                <c:pt idx="3">
                  <c:v>5.4734450698610448</c:v>
                </c:pt>
                <c:pt idx="4">
                  <c:v>5.8133867902900773</c:v>
                </c:pt>
                <c:pt idx="5">
                  <c:v>5.8639484276721188</c:v>
                </c:pt>
                <c:pt idx="6">
                  <c:v>5.6353796691267579</c:v>
                </c:pt>
                <c:pt idx="7">
                  <c:v>5.7086897395195857</c:v>
                </c:pt>
                <c:pt idx="8">
                  <c:v>5.7099712149248996</c:v>
                </c:pt>
                <c:pt idx="9">
                  <c:v>5.72914715182048</c:v>
                </c:pt>
                <c:pt idx="10">
                  <c:v>5.2178708556930822</c:v>
                </c:pt>
                <c:pt idx="11">
                  <c:v>4.9023760363003843</c:v>
                </c:pt>
                <c:pt idx="12">
                  <c:v>4.7510017415617947</c:v>
                </c:pt>
                <c:pt idx="13">
                  <c:v>5.4601258256971139</c:v>
                </c:pt>
                <c:pt idx="14">
                  <c:v>5.3092336367686173</c:v>
                </c:pt>
              </c:numCache>
            </c:numRef>
          </c:val>
          <c:extLst>
            <c:ext xmlns:c16="http://schemas.microsoft.com/office/drawing/2014/chart" uri="{C3380CC4-5D6E-409C-BE32-E72D297353CC}">
              <c16:uniqueId val="{00000003-FFB5-47F0-A8AF-109742855420}"/>
            </c:ext>
          </c:extLst>
        </c:ser>
        <c:ser>
          <c:idx val="4"/>
          <c:order val="4"/>
          <c:tx>
            <c:strRef>
              <c:f>Sheet1!$R$2</c:f>
              <c:strCache>
                <c:ptCount val="1"/>
                <c:pt idx="0">
                  <c:v>长期股权投资</c:v>
                </c:pt>
              </c:strCache>
            </c:strRef>
          </c:tx>
          <c:spPr>
            <a:solidFill>
              <a:schemeClr val="accent5"/>
            </a:solidFill>
            <a:ln>
              <a:noFill/>
            </a:ln>
            <a:effectLst/>
          </c:spPr>
          <c:invertIfNegative val="0"/>
          <c:cat>
            <c:strRef>
              <c:f>Sheet1!$L$3:$L$17</c:f>
              <c:strCache>
                <c:ptCount val="15"/>
                <c:pt idx="0">
                  <c:v>2022Q2</c:v>
                </c:pt>
                <c:pt idx="1">
                  <c:v>2022Q3</c:v>
                </c:pt>
                <c:pt idx="2">
                  <c:v>2022Q4</c:v>
                </c:pt>
                <c:pt idx="3">
                  <c:v>2023Q1</c:v>
                </c:pt>
                <c:pt idx="4">
                  <c:v>2023Q2</c:v>
                </c:pt>
                <c:pt idx="5">
                  <c:v>2023Q3</c:v>
                </c:pt>
                <c:pt idx="6">
                  <c:v>2023Q4</c:v>
                </c:pt>
                <c:pt idx="7">
                  <c:v>2024Q1</c:v>
                </c:pt>
                <c:pt idx="8">
                  <c:v>2024Q2</c:v>
                </c:pt>
                <c:pt idx="9">
                  <c:v>2024Q3</c:v>
                </c:pt>
                <c:pt idx="10">
                  <c:v>2024Q4</c:v>
                </c:pt>
                <c:pt idx="11">
                  <c:v>2025Q1</c:v>
                </c:pt>
                <c:pt idx="12">
                  <c:v>2025Q2</c:v>
                </c:pt>
                <c:pt idx="13">
                  <c:v>2025Q3</c:v>
                </c:pt>
                <c:pt idx="14">
                  <c:v>2025Q4</c:v>
                </c:pt>
              </c:strCache>
            </c:strRef>
          </c:cat>
          <c:val>
            <c:numRef>
              <c:f>Sheet1!$R$3:$R$17</c:f>
              <c:numCache>
                <c:formatCode>_ * #,##0.0_ ;_ * \-#,##0.0_ ;_ * "-"??_ ;_ @_ </c:formatCode>
                <c:ptCount val="15"/>
                <c:pt idx="0">
                  <c:v>8.4607203580049131</c:v>
                </c:pt>
                <c:pt idx="1">
                  <c:v>9.358688849077371</c:v>
                </c:pt>
                <c:pt idx="2">
                  <c:v>9.9716326845487409</c:v>
                </c:pt>
                <c:pt idx="3">
                  <c:v>9.7169173158924309</c:v>
                </c:pt>
                <c:pt idx="4">
                  <c:v>9.2886729866249969</c:v>
                </c:pt>
                <c:pt idx="5">
                  <c:v>9.1644362065148819</c:v>
                </c:pt>
                <c:pt idx="6">
                  <c:v>8.949681054103193</c:v>
                </c:pt>
                <c:pt idx="7">
                  <c:v>8.2215751520367952</c:v>
                </c:pt>
                <c:pt idx="8">
                  <c:v>8.1652387329931084</c:v>
                </c:pt>
                <c:pt idx="9">
                  <c:v>7.8163368034840834</c:v>
                </c:pt>
                <c:pt idx="10">
                  <c:v>7.6614294564817191</c:v>
                </c:pt>
                <c:pt idx="11">
                  <c:v>8.1368259822759406</c:v>
                </c:pt>
                <c:pt idx="12">
                  <c:v>7.8751077795453357</c:v>
                </c:pt>
                <c:pt idx="13">
                  <c:v>7.8752434353301135</c:v>
                </c:pt>
                <c:pt idx="14">
                  <c:v>7.6424477083502129</c:v>
                </c:pt>
              </c:numCache>
            </c:numRef>
          </c:val>
          <c:extLst>
            <c:ext xmlns:c16="http://schemas.microsoft.com/office/drawing/2014/chart" uri="{C3380CC4-5D6E-409C-BE32-E72D297353CC}">
              <c16:uniqueId val="{00000004-FFB5-47F0-A8AF-109742855420}"/>
            </c:ext>
          </c:extLst>
        </c:ser>
        <c:ser>
          <c:idx val="5"/>
          <c:order val="5"/>
          <c:tx>
            <c:strRef>
              <c:f>Sheet1!$S$2</c:f>
              <c:strCache>
                <c:ptCount val="1"/>
                <c:pt idx="0">
                  <c:v>其他</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宋体" panose="02010600030101010101" pitchFamily="2" charset="-122"/>
                    <a:ea typeface="宋体" panose="02010600030101010101" pitchFamily="2" charset="-122"/>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Sheet1!$L$3:$L$17</c:f>
              <c:strCache>
                <c:ptCount val="15"/>
                <c:pt idx="0">
                  <c:v>2022Q2</c:v>
                </c:pt>
                <c:pt idx="1">
                  <c:v>2022Q3</c:v>
                </c:pt>
                <c:pt idx="2">
                  <c:v>2022Q4</c:v>
                </c:pt>
                <c:pt idx="3">
                  <c:v>2023Q1</c:v>
                </c:pt>
                <c:pt idx="4">
                  <c:v>2023Q2</c:v>
                </c:pt>
                <c:pt idx="5">
                  <c:v>2023Q3</c:v>
                </c:pt>
                <c:pt idx="6">
                  <c:v>2023Q4</c:v>
                </c:pt>
                <c:pt idx="7">
                  <c:v>2024Q1</c:v>
                </c:pt>
                <c:pt idx="8">
                  <c:v>2024Q2</c:v>
                </c:pt>
                <c:pt idx="9">
                  <c:v>2024Q3</c:v>
                </c:pt>
                <c:pt idx="10">
                  <c:v>2024Q4</c:v>
                </c:pt>
                <c:pt idx="11">
                  <c:v>2025Q1</c:v>
                </c:pt>
                <c:pt idx="12">
                  <c:v>2025Q2</c:v>
                </c:pt>
                <c:pt idx="13">
                  <c:v>2025Q3</c:v>
                </c:pt>
                <c:pt idx="14">
                  <c:v>2025Q4</c:v>
                </c:pt>
              </c:strCache>
            </c:strRef>
          </c:cat>
          <c:val>
            <c:numRef>
              <c:f>Sheet1!$S$3:$S$17</c:f>
              <c:numCache>
                <c:formatCode>_ * #,##0.0_ ;_ * \-#,##0.0_ ;_ * "-"??_ ;_ @_ </c:formatCode>
                <c:ptCount val="15"/>
                <c:pt idx="0">
                  <c:v>26.883479688739911</c:v>
                </c:pt>
                <c:pt idx="1">
                  <c:v>25.763970613926386</c:v>
                </c:pt>
                <c:pt idx="2">
                  <c:v>24.923548334510453</c:v>
                </c:pt>
                <c:pt idx="3">
                  <c:v>24.320150532074827</c:v>
                </c:pt>
                <c:pt idx="4">
                  <c:v>24.071601052802194</c:v>
                </c:pt>
                <c:pt idx="5">
                  <c:v>23.676289414598227</c:v>
                </c:pt>
                <c:pt idx="6">
                  <c:v>23.656794706351228</c:v>
                </c:pt>
                <c:pt idx="7">
                  <c:v>23.012685558471997</c:v>
                </c:pt>
                <c:pt idx="8">
                  <c:v>22.419548874983768</c:v>
                </c:pt>
                <c:pt idx="9">
                  <c:v>21.553313043335731</c:v>
                </c:pt>
                <c:pt idx="10">
                  <c:v>21.039397788143926</c:v>
                </c:pt>
                <c:pt idx="11">
                  <c:v>19.324130786257676</c:v>
                </c:pt>
                <c:pt idx="12">
                  <c:v>18.83254922032647</c:v>
                </c:pt>
                <c:pt idx="13">
                  <c:v>18.388037216607785</c:v>
                </c:pt>
                <c:pt idx="14">
                  <c:v>18.358224834404034</c:v>
                </c:pt>
              </c:numCache>
            </c:numRef>
          </c:val>
          <c:extLst>
            <c:ext xmlns:c16="http://schemas.microsoft.com/office/drawing/2014/chart" uri="{C3380CC4-5D6E-409C-BE32-E72D297353CC}">
              <c16:uniqueId val="{00000005-FFB5-47F0-A8AF-109742855420}"/>
            </c:ext>
          </c:extLst>
        </c:ser>
        <c:dLbls>
          <c:showLegendKey val="0"/>
          <c:showVal val="0"/>
          <c:showCatName val="0"/>
          <c:showSerName val="0"/>
          <c:showPercent val="0"/>
          <c:showBubbleSize val="0"/>
        </c:dLbls>
        <c:gapWidth val="100"/>
        <c:overlap val="100"/>
        <c:axId val="827313712"/>
        <c:axId val="827314104"/>
      </c:barChart>
      <c:catAx>
        <c:axId val="827313712"/>
        <c:scaling>
          <c:orientation val="minMax"/>
        </c:scaling>
        <c:delete val="0"/>
        <c:axPos val="b"/>
        <c:numFmt formatCode="General" sourceLinked="1"/>
        <c:majorTickMark val="in"/>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4104"/>
        <c:crosses val="autoZero"/>
        <c:auto val="1"/>
        <c:lblAlgn val="ctr"/>
        <c:lblOffset val="100"/>
        <c:noMultiLvlLbl val="0"/>
      </c:catAx>
      <c:valAx>
        <c:axId val="827314104"/>
        <c:scaling>
          <c:orientation val="minMax"/>
        </c:scaling>
        <c:delete val="0"/>
        <c:axPos val="l"/>
        <c:numFmt formatCode="0%" sourceLinked="1"/>
        <c:majorTickMark val="in"/>
        <c:minorTickMark val="none"/>
        <c:tickLblPos val="nextTo"/>
        <c:spPr>
          <a:noFill/>
          <a:ln w="6350">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3712"/>
        <c:crosses val="autoZero"/>
        <c:crossBetween val="between"/>
        <c:maj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sz="900">
          <a:latin typeface="宋体" panose="02010600030101010101" pitchFamily="2" charset="-122"/>
          <a:ea typeface="宋体" panose="02010600030101010101" pitchFamily="2" charset="-122"/>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3"/>
          <c:order val="0"/>
          <c:tx>
            <c:strRef>
              <c:f>Sheet2!$E$1</c:f>
              <c:strCache>
                <c:ptCount val="1"/>
                <c:pt idx="0">
                  <c:v>中债国债到期收益率:10年(%)</c:v>
                </c:pt>
              </c:strCache>
            </c:strRef>
          </c:tx>
          <c:spPr>
            <a:ln w="22225" cap="rnd">
              <a:solidFill>
                <a:schemeClr val="accent4"/>
              </a:solidFill>
              <a:round/>
            </a:ln>
            <a:effectLst/>
          </c:spPr>
          <c:marker>
            <c:symbol val="none"/>
          </c:marker>
          <c:cat>
            <c:strRef>
              <c:f>Sheet2!$A$2:$A$559</c:f>
              <c:strCache>
                <c:ptCount val="558"/>
                <c:pt idx="0">
                  <c:v>2024-01-02</c:v>
                </c:pt>
                <c:pt idx="1">
                  <c:v>2024-01-03</c:v>
                </c:pt>
                <c:pt idx="2">
                  <c:v>2024-01-04</c:v>
                </c:pt>
                <c:pt idx="3">
                  <c:v>2024-01-05</c:v>
                </c:pt>
                <c:pt idx="4">
                  <c:v>2024-01-08</c:v>
                </c:pt>
                <c:pt idx="5">
                  <c:v>2024-01-09</c:v>
                </c:pt>
                <c:pt idx="6">
                  <c:v>2024-01-10</c:v>
                </c:pt>
                <c:pt idx="7">
                  <c:v>2024-01-11</c:v>
                </c:pt>
                <c:pt idx="8">
                  <c:v>2024-01-12</c:v>
                </c:pt>
                <c:pt idx="9">
                  <c:v>2024-01-15</c:v>
                </c:pt>
                <c:pt idx="10">
                  <c:v>2024-01-16</c:v>
                </c:pt>
                <c:pt idx="11">
                  <c:v>2024-01-17</c:v>
                </c:pt>
                <c:pt idx="12">
                  <c:v>2024-01-18</c:v>
                </c:pt>
                <c:pt idx="13">
                  <c:v>2024-01-19</c:v>
                </c:pt>
                <c:pt idx="14">
                  <c:v>2024-01-22</c:v>
                </c:pt>
                <c:pt idx="15">
                  <c:v>2024-01-23</c:v>
                </c:pt>
                <c:pt idx="16">
                  <c:v>2024-01-24</c:v>
                </c:pt>
                <c:pt idx="17">
                  <c:v>2024-01-25</c:v>
                </c:pt>
                <c:pt idx="18">
                  <c:v>2024-01-26</c:v>
                </c:pt>
                <c:pt idx="19">
                  <c:v>2024-01-29</c:v>
                </c:pt>
                <c:pt idx="20">
                  <c:v>2024-01-30</c:v>
                </c:pt>
                <c:pt idx="21">
                  <c:v>2024-01-31</c:v>
                </c:pt>
                <c:pt idx="22">
                  <c:v>2024-02-01</c:v>
                </c:pt>
                <c:pt idx="23">
                  <c:v>2024-02-02</c:v>
                </c:pt>
                <c:pt idx="24">
                  <c:v>2024-02-04</c:v>
                </c:pt>
                <c:pt idx="25">
                  <c:v>2024-02-05</c:v>
                </c:pt>
                <c:pt idx="26">
                  <c:v>2024-02-06</c:v>
                </c:pt>
                <c:pt idx="27">
                  <c:v>2024-02-07</c:v>
                </c:pt>
                <c:pt idx="28">
                  <c:v>2024-02-08</c:v>
                </c:pt>
                <c:pt idx="29">
                  <c:v>2024-02-09</c:v>
                </c:pt>
                <c:pt idx="30">
                  <c:v>2024-02-18</c:v>
                </c:pt>
                <c:pt idx="31">
                  <c:v>2024-02-19</c:v>
                </c:pt>
                <c:pt idx="32">
                  <c:v>2024-02-20</c:v>
                </c:pt>
                <c:pt idx="33">
                  <c:v>2024-02-21</c:v>
                </c:pt>
                <c:pt idx="34">
                  <c:v>2024-02-22</c:v>
                </c:pt>
                <c:pt idx="35">
                  <c:v>2024-02-23</c:v>
                </c:pt>
                <c:pt idx="36">
                  <c:v>2024-02-26</c:v>
                </c:pt>
                <c:pt idx="37">
                  <c:v>2024-02-27</c:v>
                </c:pt>
                <c:pt idx="38">
                  <c:v>2024-02-28</c:v>
                </c:pt>
                <c:pt idx="39">
                  <c:v>2024-02-29</c:v>
                </c:pt>
                <c:pt idx="40">
                  <c:v>2024-03-01</c:v>
                </c:pt>
                <c:pt idx="41">
                  <c:v>2024-03-04</c:v>
                </c:pt>
                <c:pt idx="42">
                  <c:v>2024-03-05</c:v>
                </c:pt>
                <c:pt idx="43">
                  <c:v>2024-03-06</c:v>
                </c:pt>
                <c:pt idx="44">
                  <c:v>2024-03-07</c:v>
                </c:pt>
                <c:pt idx="45">
                  <c:v>2024-03-08</c:v>
                </c:pt>
                <c:pt idx="46">
                  <c:v>2024-03-11</c:v>
                </c:pt>
                <c:pt idx="47">
                  <c:v>2024-03-12</c:v>
                </c:pt>
                <c:pt idx="48">
                  <c:v>2024-03-13</c:v>
                </c:pt>
                <c:pt idx="49">
                  <c:v>2024-03-14</c:v>
                </c:pt>
                <c:pt idx="50">
                  <c:v>2024-03-15</c:v>
                </c:pt>
                <c:pt idx="51">
                  <c:v>2024-03-18</c:v>
                </c:pt>
                <c:pt idx="52">
                  <c:v>2024-03-19</c:v>
                </c:pt>
                <c:pt idx="53">
                  <c:v>2024-03-20</c:v>
                </c:pt>
                <c:pt idx="54">
                  <c:v>2024-03-21</c:v>
                </c:pt>
                <c:pt idx="55">
                  <c:v>2024-03-22</c:v>
                </c:pt>
                <c:pt idx="56">
                  <c:v>2024-03-25</c:v>
                </c:pt>
                <c:pt idx="57">
                  <c:v>2024-03-26</c:v>
                </c:pt>
                <c:pt idx="58">
                  <c:v>2024-03-27</c:v>
                </c:pt>
                <c:pt idx="59">
                  <c:v>2024-03-28</c:v>
                </c:pt>
                <c:pt idx="60">
                  <c:v>2024-03-29</c:v>
                </c:pt>
                <c:pt idx="61">
                  <c:v>2024-04-01</c:v>
                </c:pt>
                <c:pt idx="62">
                  <c:v>2024-04-02</c:v>
                </c:pt>
                <c:pt idx="63">
                  <c:v>2024-04-03</c:v>
                </c:pt>
                <c:pt idx="64">
                  <c:v>2024-04-07</c:v>
                </c:pt>
                <c:pt idx="65">
                  <c:v>2024-04-08</c:v>
                </c:pt>
                <c:pt idx="66">
                  <c:v>2024-04-09</c:v>
                </c:pt>
                <c:pt idx="67">
                  <c:v>2024-04-10</c:v>
                </c:pt>
                <c:pt idx="68">
                  <c:v>2024-04-11</c:v>
                </c:pt>
                <c:pt idx="69">
                  <c:v>2024-04-12</c:v>
                </c:pt>
                <c:pt idx="70">
                  <c:v>2024-04-15</c:v>
                </c:pt>
                <c:pt idx="71">
                  <c:v>2024-04-16</c:v>
                </c:pt>
                <c:pt idx="72">
                  <c:v>2024-04-17</c:v>
                </c:pt>
                <c:pt idx="73">
                  <c:v>2024-04-18</c:v>
                </c:pt>
                <c:pt idx="74">
                  <c:v>2024-04-19</c:v>
                </c:pt>
                <c:pt idx="75">
                  <c:v>2024-04-22</c:v>
                </c:pt>
                <c:pt idx="76">
                  <c:v>2024-04-23</c:v>
                </c:pt>
                <c:pt idx="77">
                  <c:v>2024-04-24</c:v>
                </c:pt>
                <c:pt idx="78">
                  <c:v>2024-04-25</c:v>
                </c:pt>
                <c:pt idx="79">
                  <c:v>2024-04-26</c:v>
                </c:pt>
                <c:pt idx="80">
                  <c:v>2024-04-28</c:v>
                </c:pt>
                <c:pt idx="81">
                  <c:v>2024-04-29</c:v>
                </c:pt>
                <c:pt idx="82">
                  <c:v>2024-04-30</c:v>
                </c:pt>
                <c:pt idx="83">
                  <c:v>2024-05-06</c:v>
                </c:pt>
                <c:pt idx="84">
                  <c:v>2024-05-07</c:v>
                </c:pt>
                <c:pt idx="85">
                  <c:v>2024-05-08</c:v>
                </c:pt>
                <c:pt idx="86">
                  <c:v>2024-05-09</c:v>
                </c:pt>
                <c:pt idx="87">
                  <c:v>2024-05-10</c:v>
                </c:pt>
                <c:pt idx="88">
                  <c:v>2024-05-11</c:v>
                </c:pt>
                <c:pt idx="89">
                  <c:v>2024-05-13</c:v>
                </c:pt>
                <c:pt idx="90">
                  <c:v>2024-05-14</c:v>
                </c:pt>
                <c:pt idx="91">
                  <c:v>2024-05-15</c:v>
                </c:pt>
                <c:pt idx="92">
                  <c:v>2024-05-16</c:v>
                </c:pt>
                <c:pt idx="93">
                  <c:v>2024-05-17</c:v>
                </c:pt>
                <c:pt idx="94">
                  <c:v>2024-05-20</c:v>
                </c:pt>
                <c:pt idx="95">
                  <c:v>2024-05-21</c:v>
                </c:pt>
                <c:pt idx="96">
                  <c:v>2024-05-22</c:v>
                </c:pt>
                <c:pt idx="97">
                  <c:v>2024-05-23</c:v>
                </c:pt>
                <c:pt idx="98">
                  <c:v>2024-05-24</c:v>
                </c:pt>
                <c:pt idx="99">
                  <c:v>2024-05-27</c:v>
                </c:pt>
                <c:pt idx="100">
                  <c:v>2024-05-28</c:v>
                </c:pt>
                <c:pt idx="101">
                  <c:v>2024-05-29</c:v>
                </c:pt>
                <c:pt idx="102">
                  <c:v>2024-05-30</c:v>
                </c:pt>
                <c:pt idx="103">
                  <c:v>2024-05-31</c:v>
                </c:pt>
                <c:pt idx="104">
                  <c:v>2024-06-03</c:v>
                </c:pt>
                <c:pt idx="105">
                  <c:v>2024-06-04</c:v>
                </c:pt>
                <c:pt idx="106">
                  <c:v>2024-06-05</c:v>
                </c:pt>
                <c:pt idx="107">
                  <c:v>2024-06-06</c:v>
                </c:pt>
                <c:pt idx="108">
                  <c:v>2024-06-07</c:v>
                </c:pt>
                <c:pt idx="109">
                  <c:v>2024-06-11</c:v>
                </c:pt>
                <c:pt idx="110">
                  <c:v>2024-06-12</c:v>
                </c:pt>
                <c:pt idx="111">
                  <c:v>2024-06-13</c:v>
                </c:pt>
                <c:pt idx="112">
                  <c:v>2024-06-14</c:v>
                </c:pt>
                <c:pt idx="113">
                  <c:v>2024-06-17</c:v>
                </c:pt>
                <c:pt idx="114">
                  <c:v>2024-06-18</c:v>
                </c:pt>
                <c:pt idx="115">
                  <c:v>2024-06-19</c:v>
                </c:pt>
                <c:pt idx="116">
                  <c:v>2024-06-20</c:v>
                </c:pt>
                <c:pt idx="117">
                  <c:v>2024-06-21</c:v>
                </c:pt>
                <c:pt idx="118">
                  <c:v>2024-06-24</c:v>
                </c:pt>
                <c:pt idx="119">
                  <c:v>2024-06-25</c:v>
                </c:pt>
                <c:pt idx="120">
                  <c:v>2024-06-26</c:v>
                </c:pt>
                <c:pt idx="121">
                  <c:v>2024-06-27</c:v>
                </c:pt>
                <c:pt idx="122">
                  <c:v>2024-06-28</c:v>
                </c:pt>
                <c:pt idx="123">
                  <c:v>2024-07-01</c:v>
                </c:pt>
                <c:pt idx="124">
                  <c:v>2024-07-02</c:v>
                </c:pt>
                <c:pt idx="125">
                  <c:v>2024-07-03</c:v>
                </c:pt>
                <c:pt idx="126">
                  <c:v>2024-07-04</c:v>
                </c:pt>
                <c:pt idx="127">
                  <c:v>2024-07-05</c:v>
                </c:pt>
                <c:pt idx="128">
                  <c:v>2024-07-08</c:v>
                </c:pt>
                <c:pt idx="129">
                  <c:v>2024-07-09</c:v>
                </c:pt>
                <c:pt idx="130">
                  <c:v>2024-07-10</c:v>
                </c:pt>
                <c:pt idx="131">
                  <c:v>2024-07-11</c:v>
                </c:pt>
                <c:pt idx="132">
                  <c:v>2024-07-12</c:v>
                </c:pt>
                <c:pt idx="133">
                  <c:v>2024-07-15</c:v>
                </c:pt>
                <c:pt idx="134">
                  <c:v>2024-07-16</c:v>
                </c:pt>
                <c:pt idx="135">
                  <c:v>2024-07-17</c:v>
                </c:pt>
                <c:pt idx="136">
                  <c:v>2024-07-18</c:v>
                </c:pt>
                <c:pt idx="137">
                  <c:v>2024-07-19</c:v>
                </c:pt>
                <c:pt idx="138">
                  <c:v>2024-07-22</c:v>
                </c:pt>
                <c:pt idx="139">
                  <c:v>2024-07-23</c:v>
                </c:pt>
                <c:pt idx="140">
                  <c:v>2024-07-24</c:v>
                </c:pt>
                <c:pt idx="141">
                  <c:v>2024-07-25</c:v>
                </c:pt>
                <c:pt idx="142">
                  <c:v>2024-07-26</c:v>
                </c:pt>
                <c:pt idx="143">
                  <c:v>2024-07-29</c:v>
                </c:pt>
                <c:pt idx="144">
                  <c:v>2024-07-30</c:v>
                </c:pt>
                <c:pt idx="145">
                  <c:v>2024-07-31</c:v>
                </c:pt>
                <c:pt idx="146">
                  <c:v>2024-08-01</c:v>
                </c:pt>
                <c:pt idx="147">
                  <c:v>2024-08-02</c:v>
                </c:pt>
                <c:pt idx="148">
                  <c:v>2024-08-05</c:v>
                </c:pt>
                <c:pt idx="149">
                  <c:v>2024-08-06</c:v>
                </c:pt>
                <c:pt idx="150">
                  <c:v>2024-08-07</c:v>
                </c:pt>
                <c:pt idx="151">
                  <c:v>2024-08-08</c:v>
                </c:pt>
                <c:pt idx="152">
                  <c:v>2024-08-09</c:v>
                </c:pt>
                <c:pt idx="153">
                  <c:v>2024-08-12</c:v>
                </c:pt>
                <c:pt idx="154">
                  <c:v>2024-08-13</c:v>
                </c:pt>
                <c:pt idx="155">
                  <c:v>2024-08-14</c:v>
                </c:pt>
                <c:pt idx="156">
                  <c:v>2024-08-15</c:v>
                </c:pt>
                <c:pt idx="157">
                  <c:v>2024-08-16</c:v>
                </c:pt>
                <c:pt idx="158">
                  <c:v>2024-08-19</c:v>
                </c:pt>
                <c:pt idx="159">
                  <c:v>2024-08-20</c:v>
                </c:pt>
                <c:pt idx="160">
                  <c:v>2024-08-21</c:v>
                </c:pt>
                <c:pt idx="161">
                  <c:v>2024-08-22</c:v>
                </c:pt>
                <c:pt idx="162">
                  <c:v>2024-08-23</c:v>
                </c:pt>
                <c:pt idx="163">
                  <c:v>2024-08-26</c:v>
                </c:pt>
                <c:pt idx="164">
                  <c:v>2024-08-27</c:v>
                </c:pt>
                <c:pt idx="165">
                  <c:v>2024-08-28</c:v>
                </c:pt>
                <c:pt idx="166">
                  <c:v>2024-08-29</c:v>
                </c:pt>
                <c:pt idx="167">
                  <c:v>2024-08-30</c:v>
                </c:pt>
                <c:pt idx="168">
                  <c:v>2024-09-02</c:v>
                </c:pt>
                <c:pt idx="169">
                  <c:v>2024-09-03</c:v>
                </c:pt>
                <c:pt idx="170">
                  <c:v>2024-09-04</c:v>
                </c:pt>
                <c:pt idx="171">
                  <c:v>2024-09-05</c:v>
                </c:pt>
                <c:pt idx="172">
                  <c:v>2024-09-06</c:v>
                </c:pt>
                <c:pt idx="173">
                  <c:v>2024-09-09</c:v>
                </c:pt>
                <c:pt idx="174">
                  <c:v>2024-09-10</c:v>
                </c:pt>
                <c:pt idx="175">
                  <c:v>2024-09-11</c:v>
                </c:pt>
                <c:pt idx="176">
                  <c:v>2024-09-12</c:v>
                </c:pt>
                <c:pt idx="177">
                  <c:v>2024-09-13</c:v>
                </c:pt>
                <c:pt idx="178">
                  <c:v>2024-09-14</c:v>
                </c:pt>
                <c:pt idx="179">
                  <c:v>2024-09-18</c:v>
                </c:pt>
                <c:pt idx="180">
                  <c:v>2024-09-19</c:v>
                </c:pt>
                <c:pt idx="181">
                  <c:v>2024-09-20</c:v>
                </c:pt>
                <c:pt idx="182">
                  <c:v>2024-09-23</c:v>
                </c:pt>
                <c:pt idx="183">
                  <c:v>2024-09-24</c:v>
                </c:pt>
                <c:pt idx="184">
                  <c:v>2024-09-25</c:v>
                </c:pt>
                <c:pt idx="185">
                  <c:v>2024-09-26</c:v>
                </c:pt>
                <c:pt idx="186">
                  <c:v>2024-09-27</c:v>
                </c:pt>
                <c:pt idx="187">
                  <c:v>2024-09-29</c:v>
                </c:pt>
                <c:pt idx="188">
                  <c:v>2024-09-30</c:v>
                </c:pt>
                <c:pt idx="189">
                  <c:v>2024-10-08</c:v>
                </c:pt>
                <c:pt idx="190">
                  <c:v>2024-10-09</c:v>
                </c:pt>
                <c:pt idx="191">
                  <c:v>2024-10-10</c:v>
                </c:pt>
                <c:pt idx="192">
                  <c:v>2024-10-11</c:v>
                </c:pt>
                <c:pt idx="193">
                  <c:v>2024-10-12</c:v>
                </c:pt>
                <c:pt idx="194">
                  <c:v>2024-10-14</c:v>
                </c:pt>
                <c:pt idx="195">
                  <c:v>2024-10-15</c:v>
                </c:pt>
                <c:pt idx="196">
                  <c:v>2024-10-16</c:v>
                </c:pt>
                <c:pt idx="197">
                  <c:v>2024-10-17</c:v>
                </c:pt>
                <c:pt idx="198">
                  <c:v>2024-10-18</c:v>
                </c:pt>
                <c:pt idx="199">
                  <c:v>2024-10-21</c:v>
                </c:pt>
                <c:pt idx="200">
                  <c:v>2024-10-22</c:v>
                </c:pt>
                <c:pt idx="201">
                  <c:v>2024-10-23</c:v>
                </c:pt>
                <c:pt idx="202">
                  <c:v>2024-10-24</c:v>
                </c:pt>
                <c:pt idx="203">
                  <c:v>2024-10-25</c:v>
                </c:pt>
                <c:pt idx="204">
                  <c:v>2024-10-28</c:v>
                </c:pt>
                <c:pt idx="205">
                  <c:v>2024-10-29</c:v>
                </c:pt>
                <c:pt idx="206">
                  <c:v>2024-10-30</c:v>
                </c:pt>
                <c:pt idx="207">
                  <c:v>2024-10-31</c:v>
                </c:pt>
                <c:pt idx="208">
                  <c:v>2024-11-01</c:v>
                </c:pt>
                <c:pt idx="209">
                  <c:v>2024-11-04</c:v>
                </c:pt>
                <c:pt idx="210">
                  <c:v>2024-11-05</c:v>
                </c:pt>
                <c:pt idx="211">
                  <c:v>2024-11-06</c:v>
                </c:pt>
                <c:pt idx="212">
                  <c:v>2024-11-07</c:v>
                </c:pt>
                <c:pt idx="213">
                  <c:v>2024-11-08</c:v>
                </c:pt>
                <c:pt idx="214">
                  <c:v>2024-11-11</c:v>
                </c:pt>
                <c:pt idx="215">
                  <c:v>2024-11-12</c:v>
                </c:pt>
                <c:pt idx="216">
                  <c:v>2024-11-13</c:v>
                </c:pt>
                <c:pt idx="217">
                  <c:v>2024-11-14</c:v>
                </c:pt>
                <c:pt idx="218">
                  <c:v>2024-11-15</c:v>
                </c:pt>
                <c:pt idx="219">
                  <c:v>2024-11-18</c:v>
                </c:pt>
                <c:pt idx="220">
                  <c:v>2024-11-19</c:v>
                </c:pt>
                <c:pt idx="221">
                  <c:v>2024-11-20</c:v>
                </c:pt>
                <c:pt idx="222">
                  <c:v>2024-11-21</c:v>
                </c:pt>
                <c:pt idx="223">
                  <c:v>2024-11-22</c:v>
                </c:pt>
                <c:pt idx="224">
                  <c:v>2024-11-25</c:v>
                </c:pt>
                <c:pt idx="225">
                  <c:v>2024-11-26</c:v>
                </c:pt>
                <c:pt idx="226">
                  <c:v>2024-11-27</c:v>
                </c:pt>
                <c:pt idx="227">
                  <c:v>2024-11-28</c:v>
                </c:pt>
                <c:pt idx="228">
                  <c:v>2024-11-29</c:v>
                </c:pt>
                <c:pt idx="229">
                  <c:v>2024-12-02</c:v>
                </c:pt>
                <c:pt idx="230">
                  <c:v>2024-12-03</c:v>
                </c:pt>
                <c:pt idx="231">
                  <c:v>2024-12-04</c:v>
                </c:pt>
                <c:pt idx="232">
                  <c:v>2024-12-05</c:v>
                </c:pt>
                <c:pt idx="233">
                  <c:v>2024-12-06</c:v>
                </c:pt>
                <c:pt idx="234">
                  <c:v>2024-12-09</c:v>
                </c:pt>
                <c:pt idx="235">
                  <c:v>2024-12-10</c:v>
                </c:pt>
                <c:pt idx="236">
                  <c:v>2024-12-11</c:v>
                </c:pt>
                <c:pt idx="237">
                  <c:v>2024-12-12</c:v>
                </c:pt>
                <c:pt idx="238">
                  <c:v>2024-12-13</c:v>
                </c:pt>
                <c:pt idx="239">
                  <c:v>2024-12-16</c:v>
                </c:pt>
                <c:pt idx="240">
                  <c:v>2024-12-17</c:v>
                </c:pt>
                <c:pt idx="241">
                  <c:v>2024-12-18</c:v>
                </c:pt>
                <c:pt idx="242">
                  <c:v>2024-12-19</c:v>
                </c:pt>
                <c:pt idx="243">
                  <c:v>2024-12-20</c:v>
                </c:pt>
                <c:pt idx="244">
                  <c:v>2024-12-23</c:v>
                </c:pt>
                <c:pt idx="245">
                  <c:v>2024-12-24</c:v>
                </c:pt>
                <c:pt idx="246">
                  <c:v>2024-12-25</c:v>
                </c:pt>
                <c:pt idx="247">
                  <c:v>2024-12-26</c:v>
                </c:pt>
                <c:pt idx="248">
                  <c:v>2024-12-27</c:v>
                </c:pt>
                <c:pt idx="249">
                  <c:v>2024-12-30</c:v>
                </c:pt>
                <c:pt idx="250">
                  <c:v>2024-12-31</c:v>
                </c:pt>
                <c:pt idx="251">
                  <c:v>2025-01-02</c:v>
                </c:pt>
                <c:pt idx="252">
                  <c:v>2025-01-03</c:v>
                </c:pt>
                <c:pt idx="253">
                  <c:v>2025-01-06</c:v>
                </c:pt>
                <c:pt idx="254">
                  <c:v>2025-01-07</c:v>
                </c:pt>
                <c:pt idx="255">
                  <c:v>2025-01-08</c:v>
                </c:pt>
                <c:pt idx="256">
                  <c:v>2025-01-09</c:v>
                </c:pt>
                <c:pt idx="257">
                  <c:v>2025-01-10</c:v>
                </c:pt>
                <c:pt idx="258">
                  <c:v>2025-01-13</c:v>
                </c:pt>
                <c:pt idx="259">
                  <c:v>2025-01-14</c:v>
                </c:pt>
                <c:pt idx="260">
                  <c:v>2025-01-15</c:v>
                </c:pt>
                <c:pt idx="261">
                  <c:v>2025-01-16</c:v>
                </c:pt>
                <c:pt idx="262">
                  <c:v>2025-01-17</c:v>
                </c:pt>
                <c:pt idx="263">
                  <c:v>2025-01-20</c:v>
                </c:pt>
                <c:pt idx="264">
                  <c:v>2025-01-21</c:v>
                </c:pt>
                <c:pt idx="265">
                  <c:v>2025-01-22</c:v>
                </c:pt>
                <c:pt idx="266">
                  <c:v>2025-01-23</c:v>
                </c:pt>
                <c:pt idx="267">
                  <c:v>2025-01-24</c:v>
                </c:pt>
                <c:pt idx="268">
                  <c:v>2025-01-26</c:v>
                </c:pt>
                <c:pt idx="269">
                  <c:v>2025-01-27</c:v>
                </c:pt>
                <c:pt idx="270">
                  <c:v>2025-02-05</c:v>
                </c:pt>
                <c:pt idx="271">
                  <c:v>2025-02-06</c:v>
                </c:pt>
                <c:pt idx="272">
                  <c:v>2025-02-07</c:v>
                </c:pt>
                <c:pt idx="273">
                  <c:v>2025-02-08</c:v>
                </c:pt>
                <c:pt idx="274">
                  <c:v>2025-02-10</c:v>
                </c:pt>
                <c:pt idx="275">
                  <c:v>2025-02-11</c:v>
                </c:pt>
                <c:pt idx="276">
                  <c:v>2025-02-12</c:v>
                </c:pt>
                <c:pt idx="277">
                  <c:v>2025-02-13</c:v>
                </c:pt>
                <c:pt idx="278">
                  <c:v>2025-02-14</c:v>
                </c:pt>
                <c:pt idx="279">
                  <c:v>2025-02-17</c:v>
                </c:pt>
                <c:pt idx="280">
                  <c:v>2025-02-18</c:v>
                </c:pt>
                <c:pt idx="281">
                  <c:v>2025-02-19</c:v>
                </c:pt>
                <c:pt idx="282">
                  <c:v>2025-02-20</c:v>
                </c:pt>
                <c:pt idx="283">
                  <c:v>2025-02-21</c:v>
                </c:pt>
                <c:pt idx="284">
                  <c:v>2025-02-24</c:v>
                </c:pt>
                <c:pt idx="285">
                  <c:v>2025-02-25</c:v>
                </c:pt>
                <c:pt idx="286">
                  <c:v>2025-02-26</c:v>
                </c:pt>
                <c:pt idx="287">
                  <c:v>2025-02-27</c:v>
                </c:pt>
                <c:pt idx="288">
                  <c:v>2025-02-28</c:v>
                </c:pt>
                <c:pt idx="289">
                  <c:v>2025-03-03</c:v>
                </c:pt>
                <c:pt idx="290">
                  <c:v>2025-03-04</c:v>
                </c:pt>
                <c:pt idx="291">
                  <c:v>2025-03-05</c:v>
                </c:pt>
                <c:pt idx="292">
                  <c:v>2025-03-06</c:v>
                </c:pt>
                <c:pt idx="293">
                  <c:v>2025-03-07</c:v>
                </c:pt>
                <c:pt idx="294">
                  <c:v>2025-03-10</c:v>
                </c:pt>
                <c:pt idx="295">
                  <c:v>2025-03-11</c:v>
                </c:pt>
                <c:pt idx="296">
                  <c:v>2025-03-12</c:v>
                </c:pt>
                <c:pt idx="297">
                  <c:v>2025-03-13</c:v>
                </c:pt>
                <c:pt idx="298">
                  <c:v>2025-03-14</c:v>
                </c:pt>
                <c:pt idx="299">
                  <c:v>2025-03-17</c:v>
                </c:pt>
                <c:pt idx="300">
                  <c:v>2025-03-18</c:v>
                </c:pt>
                <c:pt idx="301">
                  <c:v>2025-03-19</c:v>
                </c:pt>
                <c:pt idx="302">
                  <c:v>2025-03-20</c:v>
                </c:pt>
                <c:pt idx="303">
                  <c:v>2025-03-21</c:v>
                </c:pt>
                <c:pt idx="304">
                  <c:v>2025-03-24</c:v>
                </c:pt>
                <c:pt idx="305">
                  <c:v>2025-03-25</c:v>
                </c:pt>
                <c:pt idx="306">
                  <c:v>2025-03-26</c:v>
                </c:pt>
                <c:pt idx="307">
                  <c:v>2025-03-27</c:v>
                </c:pt>
                <c:pt idx="308">
                  <c:v>2025-03-28</c:v>
                </c:pt>
                <c:pt idx="309">
                  <c:v>2025-03-31</c:v>
                </c:pt>
                <c:pt idx="310">
                  <c:v>2025-04-01</c:v>
                </c:pt>
                <c:pt idx="311">
                  <c:v>2025-04-02</c:v>
                </c:pt>
                <c:pt idx="312">
                  <c:v>2025-04-03</c:v>
                </c:pt>
                <c:pt idx="313">
                  <c:v>2025-04-07</c:v>
                </c:pt>
                <c:pt idx="314">
                  <c:v>2025-04-08</c:v>
                </c:pt>
                <c:pt idx="315">
                  <c:v>2025-04-09</c:v>
                </c:pt>
                <c:pt idx="316">
                  <c:v>2025-04-10</c:v>
                </c:pt>
                <c:pt idx="317">
                  <c:v>2025-04-11</c:v>
                </c:pt>
                <c:pt idx="318">
                  <c:v>2025-04-14</c:v>
                </c:pt>
                <c:pt idx="319">
                  <c:v>2025-04-15</c:v>
                </c:pt>
                <c:pt idx="320">
                  <c:v>2025-04-16</c:v>
                </c:pt>
                <c:pt idx="321">
                  <c:v>2025-04-17</c:v>
                </c:pt>
                <c:pt idx="322">
                  <c:v>2025-04-18</c:v>
                </c:pt>
                <c:pt idx="323">
                  <c:v>2025-04-21</c:v>
                </c:pt>
                <c:pt idx="324">
                  <c:v>2025-04-22</c:v>
                </c:pt>
                <c:pt idx="325">
                  <c:v>2025-04-23</c:v>
                </c:pt>
                <c:pt idx="326">
                  <c:v>2025-04-24</c:v>
                </c:pt>
                <c:pt idx="327">
                  <c:v>2025-04-25</c:v>
                </c:pt>
                <c:pt idx="328">
                  <c:v>2025-04-27</c:v>
                </c:pt>
                <c:pt idx="329">
                  <c:v>2025-04-28</c:v>
                </c:pt>
                <c:pt idx="330">
                  <c:v>2025-04-29</c:v>
                </c:pt>
                <c:pt idx="331">
                  <c:v>2025-04-30</c:v>
                </c:pt>
                <c:pt idx="332">
                  <c:v>2025-05-06</c:v>
                </c:pt>
                <c:pt idx="333">
                  <c:v>2025-05-07</c:v>
                </c:pt>
                <c:pt idx="334">
                  <c:v>2025-05-08</c:v>
                </c:pt>
                <c:pt idx="335">
                  <c:v>2025-05-09</c:v>
                </c:pt>
                <c:pt idx="336">
                  <c:v>2025-05-12</c:v>
                </c:pt>
                <c:pt idx="337">
                  <c:v>2025-05-13</c:v>
                </c:pt>
                <c:pt idx="338">
                  <c:v>2025-05-14</c:v>
                </c:pt>
                <c:pt idx="339">
                  <c:v>2025-05-15</c:v>
                </c:pt>
                <c:pt idx="340">
                  <c:v>2025-05-16</c:v>
                </c:pt>
                <c:pt idx="341">
                  <c:v>2025-05-19</c:v>
                </c:pt>
                <c:pt idx="342">
                  <c:v>2025-05-20</c:v>
                </c:pt>
                <c:pt idx="343">
                  <c:v>2025-05-21</c:v>
                </c:pt>
                <c:pt idx="344">
                  <c:v>2025-05-22</c:v>
                </c:pt>
                <c:pt idx="345">
                  <c:v>2025-05-23</c:v>
                </c:pt>
                <c:pt idx="346">
                  <c:v>2025-05-26</c:v>
                </c:pt>
                <c:pt idx="347">
                  <c:v>2025-05-27</c:v>
                </c:pt>
                <c:pt idx="348">
                  <c:v>2025-05-28</c:v>
                </c:pt>
                <c:pt idx="349">
                  <c:v>2025-05-29</c:v>
                </c:pt>
                <c:pt idx="350">
                  <c:v>2025-05-30</c:v>
                </c:pt>
                <c:pt idx="351">
                  <c:v>2025-06-03</c:v>
                </c:pt>
                <c:pt idx="352">
                  <c:v>2025-06-04</c:v>
                </c:pt>
                <c:pt idx="353">
                  <c:v>2025-06-05</c:v>
                </c:pt>
                <c:pt idx="354">
                  <c:v>2025-06-06</c:v>
                </c:pt>
                <c:pt idx="355">
                  <c:v>2025-06-09</c:v>
                </c:pt>
                <c:pt idx="356">
                  <c:v>2025-06-10</c:v>
                </c:pt>
                <c:pt idx="357">
                  <c:v>2025-06-11</c:v>
                </c:pt>
                <c:pt idx="358">
                  <c:v>2025-06-12</c:v>
                </c:pt>
                <c:pt idx="359">
                  <c:v>2025-06-13</c:v>
                </c:pt>
                <c:pt idx="360">
                  <c:v>2025-06-16</c:v>
                </c:pt>
                <c:pt idx="361">
                  <c:v>2025-06-17</c:v>
                </c:pt>
                <c:pt idx="362">
                  <c:v>2025-06-18</c:v>
                </c:pt>
                <c:pt idx="363">
                  <c:v>2025-06-19</c:v>
                </c:pt>
                <c:pt idx="364">
                  <c:v>2025-06-20</c:v>
                </c:pt>
                <c:pt idx="365">
                  <c:v>2025-06-23</c:v>
                </c:pt>
                <c:pt idx="366">
                  <c:v>2025-06-24</c:v>
                </c:pt>
                <c:pt idx="367">
                  <c:v>2025-06-25</c:v>
                </c:pt>
                <c:pt idx="368">
                  <c:v>2025-06-26</c:v>
                </c:pt>
                <c:pt idx="369">
                  <c:v>2025-06-27</c:v>
                </c:pt>
                <c:pt idx="370">
                  <c:v>2025-06-30</c:v>
                </c:pt>
                <c:pt idx="371">
                  <c:v>2025-07-01</c:v>
                </c:pt>
                <c:pt idx="372">
                  <c:v>2025-07-02</c:v>
                </c:pt>
                <c:pt idx="373">
                  <c:v>2025-07-03</c:v>
                </c:pt>
                <c:pt idx="374">
                  <c:v>2025-07-04</c:v>
                </c:pt>
                <c:pt idx="375">
                  <c:v>2025-07-07</c:v>
                </c:pt>
                <c:pt idx="376">
                  <c:v>2025-07-08</c:v>
                </c:pt>
                <c:pt idx="377">
                  <c:v>2025-07-09</c:v>
                </c:pt>
                <c:pt idx="378">
                  <c:v>2025-07-10</c:v>
                </c:pt>
                <c:pt idx="379">
                  <c:v>2025-07-11</c:v>
                </c:pt>
                <c:pt idx="380">
                  <c:v>2025-07-14</c:v>
                </c:pt>
                <c:pt idx="381">
                  <c:v>2025-07-15</c:v>
                </c:pt>
                <c:pt idx="382">
                  <c:v>2025-07-16</c:v>
                </c:pt>
                <c:pt idx="383">
                  <c:v>2025-07-17</c:v>
                </c:pt>
                <c:pt idx="384">
                  <c:v>2025-07-18</c:v>
                </c:pt>
                <c:pt idx="385">
                  <c:v>2025-07-21</c:v>
                </c:pt>
                <c:pt idx="386">
                  <c:v>2025-07-22</c:v>
                </c:pt>
                <c:pt idx="387">
                  <c:v>2025-07-23</c:v>
                </c:pt>
                <c:pt idx="388">
                  <c:v>2025-07-24</c:v>
                </c:pt>
                <c:pt idx="389">
                  <c:v>2025-07-25</c:v>
                </c:pt>
                <c:pt idx="390">
                  <c:v>2025-07-28</c:v>
                </c:pt>
                <c:pt idx="391">
                  <c:v>2025-07-29</c:v>
                </c:pt>
                <c:pt idx="392">
                  <c:v>2025-07-30</c:v>
                </c:pt>
                <c:pt idx="393">
                  <c:v>2025-07-31</c:v>
                </c:pt>
                <c:pt idx="394">
                  <c:v>2025-08-01</c:v>
                </c:pt>
                <c:pt idx="395">
                  <c:v>2025-08-04</c:v>
                </c:pt>
                <c:pt idx="396">
                  <c:v>2025-08-05</c:v>
                </c:pt>
                <c:pt idx="397">
                  <c:v>2025-08-06</c:v>
                </c:pt>
                <c:pt idx="398">
                  <c:v>2025-08-07</c:v>
                </c:pt>
                <c:pt idx="399">
                  <c:v>2025-08-08</c:v>
                </c:pt>
                <c:pt idx="400">
                  <c:v>2025-08-11</c:v>
                </c:pt>
                <c:pt idx="401">
                  <c:v>2025-08-12</c:v>
                </c:pt>
                <c:pt idx="402">
                  <c:v>2025-08-13</c:v>
                </c:pt>
                <c:pt idx="403">
                  <c:v>2025-08-14</c:v>
                </c:pt>
                <c:pt idx="404">
                  <c:v>2025-08-15</c:v>
                </c:pt>
                <c:pt idx="405">
                  <c:v>2025-08-18</c:v>
                </c:pt>
                <c:pt idx="406">
                  <c:v>2025-08-19</c:v>
                </c:pt>
                <c:pt idx="407">
                  <c:v>2025-08-20</c:v>
                </c:pt>
                <c:pt idx="408">
                  <c:v>2025-08-21</c:v>
                </c:pt>
                <c:pt idx="409">
                  <c:v>2025-08-22</c:v>
                </c:pt>
                <c:pt idx="410">
                  <c:v>2025-08-25</c:v>
                </c:pt>
                <c:pt idx="411">
                  <c:v>2025-08-26</c:v>
                </c:pt>
                <c:pt idx="412">
                  <c:v>2025-08-27</c:v>
                </c:pt>
                <c:pt idx="413">
                  <c:v>2025-08-28</c:v>
                </c:pt>
                <c:pt idx="414">
                  <c:v>2025-08-29</c:v>
                </c:pt>
                <c:pt idx="415">
                  <c:v>2025-09-01</c:v>
                </c:pt>
                <c:pt idx="416">
                  <c:v>2025-09-02</c:v>
                </c:pt>
                <c:pt idx="417">
                  <c:v>2025-09-03</c:v>
                </c:pt>
                <c:pt idx="418">
                  <c:v>2025-09-04</c:v>
                </c:pt>
                <c:pt idx="419">
                  <c:v>2025-09-05</c:v>
                </c:pt>
                <c:pt idx="420">
                  <c:v>2025-09-08</c:v>
                </c:pt>
                <c:pt idx="421">
                  <c:v>2025-09-09</c:v>
                </c:pt>
                <c:pt idx="422">
                  <c:v>2025-09-10</c:v>
                </c:pt>
                <c:pt idx="423">
                  <c:v>2025-09-11</c:v>
                </c:pt>
                <c:pt idx="424">
                  <c:v>2025-09-12</c:v>
                </c:pt>
                <c:pt idx="425">
                  <c:v>2025-09-15</c:v>
                </c:pt>
                <c:pt idx="426">
                  <c:v>2025-09-16</c:v>
                </c:pt>
                <c:pt idx="427">
                  <c:v>2025-09-17</c:v>
                </c:pt>
                <c:pt idx="428">
                  <c:v>2025-09-18</c:v>
                </c:pt>
                <c:pt idx="429">
                  <c:v>2025-09-19</c:v>
                </c:pt>
                <c:pt idx="430">
                  <c:v>2025-09-22</c:v>
                </c:pt>
                <c:pt idx="431">
                  <c:v>2025-09-23</c:v>
                </c:pt>
                <c:pt idx="432">
                  <c:v>2025-09-24</c:v>
                </c:pt>
                <c:pt idx="433">
                  <c:v>2025-09-25</c:v>
                </c:pt>
                <c:pt idx="434">
                  <c:v>2025-09-26</c:v>
                </c:pt>
                <c:pt idx="435">
                  <c:v>2025-09-28</c:v>
                </c:pt>
                <c:pt idx="436">
                  <c:v>2025-09-29</c:v>
                </c:pt>
                <c:pt idx="437">
                  <c:v>2025-09-30</c:v>
                </c:pt>
                <c:pt idx="438">
                  <c:v>2025-10-09</c:v>
                </c:pt>
                <c:pt idx="439">
                  <c:v>2025-10-10</c:v>
                </c:pt>
                <c:pt idx="440">
                  <c:v>2025-10-11</c:v>
                </c:pt>
                <c:pt idx="441">
                  <c:v>2025-10-13</c:v>
                </c:pt>
                <c:pt idx="442">
                  <c:v>2025-10-14</c:v>
                </c:pt>
                <c:pt idx="443">
                  <c:v>2025-10-15</c:v>
                </c:pt>
                <c:pt idx="444">
                  <c:v>2025-10-16</c:v>
                </c:pt>
                <c:pt idx="445">
                  <c:v>2025-10-17</c:v>
                </c:pt>
                <c:pt idx="446">
                  <c:v>2025-10-20</c:v>
                </c:pt>
                <c:pt idx="447">
                  <c:v>2025-10-21</c:v>
                </c:pt>
                <c:pt idx="448">
                  <c:v>2025-10-22</c:v>
                </c:pt>
                <c:pt idx="449">
                  <c:v>2025-10-23</c:v>
                </c:pt>
                <c:pt idx="450">
                  <c:v>2025-10-24</c:v>
                </c:pt>
                <c:pt idx="451">
                  <c:v>2025-10-27</c:v>
                </c:pt>
                <c:pt idx="452">
                  <c:v>2025-10-28</c:v>
                </c:pt>
                <c:pt idx="453">
                  <c:v>2025-10-29</c:v>
                </c:pt>
                <c:pt idx="454">
                  <c:v>2025-10-30</c:v>
                </c:pt>
                <c:pt idx="455">
                  <c:v>2025-10-31</c:v>
                </c:pt>
                <c:pt idx="456">
                  <c:v>2025-11-03</c:v>
                </c:pt>
                <c:pt idx="457">
                  <c:v>2025-11-04</c:v>
                </c:pt>
                <c:pt idx="458">
                  <c:v>2025-11-05</c:v>
                </c:pt>
                <c:pt idx="459">
                  <c:v>2025-11-06</c:v>
                </c:pt>
                <c:pt idx="460">
                  <c:v>2025-11-07</c:v>
                </c:pt>
                <c:pt idx="461">
                  <c:v>2025-11-10</c:v>
                </c:pt>
                <c:pt idx="462">
                  <c:v>2025-11-11</c:v>
                </c:pt>
                <c:pt idx="463">
                  <c:v>2025-11-12</c:v>
                </c:pt>
                <c:pt idx="464">
                  <c:v>2025-11-13</c:v>
                </c:pt>
                <c:pt idx="465">
                  <c:v>2025-11-14</c:v>
                </c:pt>
                <c:pt idx="466">
                  <c:v>2025-11-17</c:v>
                </c:pt>
                <c:pt idx="467">
                  <c:v>2025-11-18</c:v>
                </c:pt>
                <c:pt idx="468">
                  <c:v>2025-11-19</c:v>
                </c:pt>
                <c:pt idx="469">
                  <c:v>2025-11-20</c:v>
                </c:pt>
                <c:pt idx="470">
                  <c:v>2025-11-21</c:v>
                </c:pt>
                <c:pt idx="471">
                  <c:v>2025-11-24</c:v>
                </c:pt>
                <c:pt idx="472">
                  <c:v>2025-11-25</c:v>
                </c:pt>
                <c:pt idx="473">
                  <c:v>2025-11-26</c:v>
                </c:pt>
                <c:pt idx="474">
                  <c:v>2025-11-27</c:v>
                </c:pt>
                <c:pt idx="475">
                  <c:v>2025-11-28</c:v>
                </c:pt>
                <c:pt idx="476">
                  <c:v>2025-12-01</c:v>
                </c:pt>
                <c:pt idx="477">
                  <c:v>2025-12-02</c:v>
                </c:pt>
                <c:pt idx="478">
                  <c:v>2025-12-03</c:v>
                </c:pt>
                <c:pt idx="479">
                  <c:v>2025-12-04</c:v>
                </c:pt>
                <c:pt idx="480">
                  <c:v>2025-12-05</c:v>
                </c:pt>
                <c:pt idx="481">
                  <c:v>2025-12-08</c:v>
                </c:pt>
                <c:pt idx="482">
                  <c:v>2025-12-09</c:v>
                </c:pt>
                <c:pt idx="483">
                  <c:v>2025-12-10</c:v>
                </c:pt>
                <c:pt idx="484">
                  <c:v>2025-12-11</c:v>
                </c:pt>
                <c:pt idx="485">
                  <c:v>2025-12-12</c:v>
                </c:pt>
                <c:pt idx="486">
                  <c:v>2025-12-15</c:v>
                </c:pt>
                <c:pt idx="487">
                  <c:v>2025-12-16</c:v>
                </c:pt>
                <c:pt idx="488">
                  <c:v>2025-12-17</c:v>
                </c:pt>
                <c:pt idx="489">
                  <c:v>2025-12-18</c:v>
                </c:pt>
                <c:pt idx="490">
                  <c:v>2025-12-19</c:v>
                </c:pt>
                <c:pt idx="491">
                  <c:v>2025-12-22</c:v>
                </c:pt>
                <c:pt idx="492">
                  <c:v>2025-12-23</c:v>
                </c:pt>
                <c:pt idx="493">
                  <c:v>2025-12-24</c:v>
                </c:pt>
                <c:pt idx="494">
                  <c:v>2025-12-25</c:v>
                </c:pt>
                <c:pt idx="495">
                  <c:v>2025-12-26</c:v>
                </c:pt>
                <c:pt idx="496">
                  <c:v>2025-12-29</c:v>
                </c:pt>
                <c:pt idx="497">
                  <c:v>2025-12-30</c:v>
                </c:pt>
                <c:pt idx="498">
                  <c:v>2025-12-31</c:v>
                </c:pt>
                <c:pt idx="499">
                  <c:v>2026-01-04</c:v>
                </c:pt>
                <c:pt idx="500">
                  <c:v>2026-01-05</c:v>
                </c:pt>
                <c:pt idx="501">
                  <c:v>2026-01-06</c:v>
                </c:pt>
                <c:pt idx="502">
                  <c:v>2026-01-07</c:v>
                </c:pt>
                <c:pt idx="503">
                  <c:v>2026-01-08</c:v>
                </c:pt>
                <c:pt idx="504">
                  <c:v>2026-01-09</c:v>
                </c:pt>
                <c:pt idx="505">
                  <c:v>2026-01-12</c:v>
                </c:pt>
                <c:pt idx="506">
                  <c:v>2026-01-13</c:v>
                </c:pt>
                <c:pt idx="507">
                  <c:v>2026-01-14</c:v>
                </c:pt>
                <c:pt idx="508">
                  <c:v>2026-01-15</c:v>
                </c:pt>
                <c:pt idx="509">
                  <c:v>2026-01-16</c:v>
                </c:pt>
                <c:pt idx="510">
                  <c:v>2026-01-19</c:v>
                </c:pt>
                <c:pt idx="511">
                  <c:v>2026-01-20</c:v>
                </c:pt>
                <c:pt idx="512">
                  <c:v>2026-01-21</c:v>
                </c:pt>
                <c:pt idx="513">
                  <c:v>2026-01-22</c:v>
                </c:pt>
                <c:pt idx="514">
                  <c:v>2026-01-23</c:v>
                </c:pt>
                <c:pt idx="515">
                  <c:v>2026-01-26</c:v>
                </c:pt>
                <c:pt idx="516">
                  <c:v>2026-01-27</c:v>
                </c:pt>
                <c:pt idx="517">
                  <c:v>2026-01-28</c:v>
                </c:pt>
                <c:pt idx="518">
                  <c:v>2026-01-29</c:v>
                </c:pt>
                <c:pt idx="519">
                  <c:v>2026-01-30</c:v>
                </c:pt>
                <c:pt idx="520">
                  <c:v>2026-02-02</c:v>
                </c:pt>
                <c:pt idx="521">
                  <c:v>2026-02-03</c:v>
                </c:pt>
                <c:pt idx="522">
                  <c:v>2026-02-04</c:v>
                </c:pt>
                <c:pt idx="523">
                  <c:v>2026-02-05</c:v>
                </c:pt>
                <c:pt idx="524">
                  <c:v>2026-02-06</c:v>
                </c:pt>
                <c:pt idx="525">
                  <c:v>2026-02-09</c:v>
                </c:pt>
                <c:pt idx="526">
                  <c:v>2026-02-10</c:v>
                </c:pt>
                <c:pt idx="527">
                  <c:v>2026-02-11</c:v>
                </c:pt>
                <c:pt idx="528">
                  <c:v>2026-02-12</c:v>
                </c:pt>
                <c:pt idx="529">
                  <c:v>2026-02-13</c:v>
                </c:pt>
                <c:pt idx="530">
                  <c:v>2026-02-14</c:v>
                </c:pt>
                <c:pt idx="531">
                  <c:v>2026-02-24</c:v>
                </c:pt>
                <c:pt idx="532">
                  <c:v>2026-02-25</c:v>
                </c:pt>
                <c:pt idx="533">
                  <c:v>2026-02-26</c:v>
                </c:pt>
                <c:pt idx="534">
                  <c:v>2026-02-27</c:v>
                </c:pt>
                <c:pt idx="535">
                  <c:v>2026-02-28</c:v>
                </c:pt>
                <c:pt idx="536">
                  <c:v>2026-03-02</c:v>
                </c:pt>
                <c:pt idx="537">
                  <c:v>2026-03-03</c:v>
                </c:pt>
                <c:pt idx="538">
                  <c:v>2026-03-04</c:v>
                </c:pt>
                <c:pt idx="539">
                  <c:v>2026-03-05</c:v>
                </c:pt>
                <c:pt idx="540">
                  <c:v>2026-03-06</c:v>
                </c:pt>
                <c:pt idx="541">
                  <c:v>2026-03-09</c:v>
                </c:pt>
                <c:pt idx="542">
                  <c:v>2026-03-10</c:v>
                </c:pt>
                <c:pt idx="543">
                  <c:v>2026-03-11</c:v>
                </c:pt>
                <c:pt idx="544">
                  <c:v>2026-03-12</c:v>
                </c:pt>
                <c:pt idx="545">
                  <c:v>2026-03-13</c:v>
                </c:pt>
                <c:pt idx="546">
                  <c:v>2026-03-16</c:v>
                </c:pt>
                <c:pt idx="547">
                  <c:v>2026-03-17</c:v>
                </c:pt>
                <c:pt idx="548">
                  <c:v>2026-03-18</c:v>
                </c:pt>
                <c:pt idx="549">
                  <c:v>2026-03-19</c:v>
                </c:pt>
                <c:pt idx="550">
                  <c:v>2026-03-20</c:v>
                </c:pt>
                <c:pt idx="551">
                  <c:v>2026-03-23</c:v>
                </c:pt>
                <c:pt idx="552">
                  <c:v>2026-03-24</c:v>
                </c:pt>
                <c:pt idx="553">
                  <c:v>2026-03-25</c:v>
                </c:pt>
                <c:pt idx="554">
                  <c:v>2026-03-26</c:v>
                </c:pt>
                <c:pt idx="555">
                  <c:v>2026-03-27</c:v>
                </c:pt>
                <c:pt idx="556">
                  <c:v>2026-03-30</c:v>
                </c:pt>
                <c:pt idx="557">
                  <c:v>2026-03-31</c:v>
                </c:pt>
              </c:strCache>
            </c:strRef>
          </c:cat>
          <c:val>
            <c:numRef>
              <c:f>Sheet2!$E$2:$E$559</c:f>
              <c:numCache>
                <c:formatCode>General</c:formatCode>
                <c:ptCount val="558"/>
                <c:pt idx="0">
                  <c:v>2.5600999999999998</c:v>
                </c:pt>
                <c:pt idx="1">
                  <c:v>2.5531000000000001</c:v>
                </c:pt>
                <c:pt idx="2">
                  <c:v>2.5367999999999999</c:v>
                </c:pt>
                <c:pt idx="3">
                  <c:v>2.5175000000000001</c:v>
                </c:pt>
                <c:pt idx="4">
                  <c:v>2.5135999999999998</c:v>
                </c:pt>
                <c:pt idx="5">
                  <c:v>2.4862000000000002</c:v>
                </c:pt>
                <c:pt idx="6">
                  <c:v>2.4982000000000002</c:v>
                </c:pt>
                <c:pt idx="7">
                  <c:v>2.4992000000000001</c:v>
                </c:pt>
                <c:pt idx="8">
                  <c:v>2.5171999999999999</c:v>
                </c:pt>
                <c:pt idx="9">
                  <c:v>2.5211999999999999</c:v>
                </c:pt>
                <c:pt idx="10">
                  <c:v>2.5251999999999999</c:v>
                </c:pt>
                <c:pt idx="11">
                  <c:v>2.5076999999999998</c:v>
                </c:pt>
                <c:pt idx="12">
                  <c:v>2.5091999999999999</c:v>
                </c:pt>
                <c:pt idx="13">
                  <c:v>2.5026999999999999</c:v>
                </c:pt>
                <c:pt idx="14">
                  <c:v>2.4922</c:v>
                </c:pt>
                <c:pt idx="15">
                  <c:v>2.5042</c:v>
                </c:pt>
                <c:pt idx="16">
                  <c:v>2.5042</c:v>
                </c:pt>
                <c:pt idx="17">
                  <c:v>2.4984000000000002</c:v>
                </c:pt>
                <c:pt idx="18">
                  <c:v>2.4994000000000001</c:v>
                </c:pt>
                <c:pt idx="19">
                  <c:v>2.4940000000000002</c:v>
                </c:pt>
                <c:pt idx="20">
                  <c:v>2.4557000000000002</c:v>
                </c:pt>
                <c:pt idx="21">
                  <c:v>2.4329999999999998</c:v>
                </c:pt>
                <c:pt idx="22">
                  <c:v>2.4354</c:v>
                </c:pt>
                <c:pt idx="23">
                  <c:v>2.4243999999999999</c:v>
                </c:pt>
                <c:pt idx="24">
                  <c:v>2.4053</c:v>
                </c:pt>
                <c:pt idx="25">
                  <c:v>2.4001999999999999</c:v>
                </c:pt>
                <c:pt idx="26">
                  <c:v>2.4525000000000001</c:v>
                </c:pt>
                <c:pt idx="27">
                  <c:v>2.4152999999999998</c:v>
                </c:pt>
                <c:pt idx="28">
                  <c:v>2.4379</c:v>
                </c:pt>
                <c:pt idx="29">
                  <c:v>2.4302000000000001</c:v>
                </c:pt>
                <c:pt idx="30">
                  <c:v>2.4392999999999998</c:v>
                </c:pt>
                <c:pt idx="31">
                  <c:v>2.4344000000000001</c:v>
                </c:pt>
                <c:pt idx="32">
                  <c:v>2.4134000000000002</c:v>
                </c:pt>
                <c:pt idx="33">
                  <c:v>2.4119000000000002</c:v>
                </c:pt>
                <c:pt idx="34">
                  <c:v>2.4033000000000002</c:v>
                </c:pt>
                <c:pt idx="35">
                  <c:v>2.4009</c:v>
                </c:pt>
                <c:pt idx="36">
                  <c:v>2.3788999999999998</c:v>
                </c:pt>
                <c:pt idx="37">
                  <c:v>2.3809</c:v>
                </c:pt>
                <c:pt idx="38">
                  <c:v>2.3376000000000001</c:v>
                </c:pt>
                <c:pt idx="39">
                  <c:v>2.3374999999999999</c:v>
                </c:pt>
                <c:pt idx="40">
                  <c:v>2.3675000000000002</c:v>
                </c:pt>
                <c:pt idx="41">
                  <c:v>2.3475000000000001</c:v>
                </c:pt>
                <c:pt idx="42">
                  <c:v>2.3169</c:v>
                </c:pt>
                <c:pt idx="43">
                  <c:v>2.2650000000000001</c:v>
                </c:pt>
                <c:pt idx="44">
                  <c:v>2.2776000000000001</c:v>
                </c:pt>
                <c:pt idx="45">
                  <c:v>2.2825000000000002</c:v>
                </c:pt>
                <c:pt idx="46">
                  <c:v>2.3050000000000002</c:v>
                </c:pt>
                <c:pt idx="47">
                  <c:v>2.3475999999999999</c:v>
                </c:pt>
                <c:pt idx="48">
                  <c:v>2.3325999999999998</c:v>
                </c:pt>
                <c:pt idx="49">
                  <c:v>2.3424999999999998</c:v>
                </c:pt>
                <c:pt idx="50">
                  <c:v>2.3199999999999998</c:v>
                </c:pt>
                <c:pt idx="51">
                  <c:v>2.2926000000000002</c:v>
                </c:pt>
                <c:pt idx="52">
                  <c:v>2.2801</c:v>
                </c:pt>
                <c:pt idx="53">
                  <c:v>2.2951000000000001</c:v>
                </c:pt>
                <c:pt idx="54">
                  <c:v>2.2850999999999999</c:v>
                </c:pt>
                <c:pt idx="55">
                  <c:v>2.3050999999999999</c:v>
                </c:pt>
                <c:pt idx="56">
                  <c:v>2.3151000000000002</c:v>
                </c:pt>
                <c:pt idx="57">
                  <c:v>2.3174999999999999</c:v>
                </c:pt>
                <c:pt idx="58">
                  <c:v>2.2875999999999999</c:v>
                </c:pt>
                <c:pt idx="59">
                  <c:v>2.3026</c:v>
                </c:pt>
                <c:pt idx="60">
                  <c:v>2.2900999999999998</c:v>
                </c:pt>
                <c:pt idx="61">
                  <c:v>2.3081999999999998</c:v>
                </c:pt>
                <c:pt idx="62">
                  <c:v>2.2927</c:v>
                </c:pt>
                <c:pt idx="63">
                  <c:v>2.2837000000000001</c:v>
                </c:pt>
                <c:pt idx="64">
                  <c:v>2.2936999999999999</c:v>
                </c:pt>
                <c:pt idx="65">
                  <c:v>2.2822</c:v>
                </c:pt>
                <c:pt idx="66">
                  <c:v>2.2801999999999998</c:v>
                </c:pt>
                <c:pt idx="67">
                  <c:v>2.2972000000000001</c:v>
                </c:pt>
                <c:pt idx="68">
                  <c:v>2.2928000000000002</c:v>
                </c:pt>
                <c:pt idx="69">
                  <c:v>2.2837000000000001</c:v>
                </c:pt>
                <c:pt idx="70">
                  <c:v>2.2797999999999998</c:v>
                </c:pt>
                <c:pt idx="71">
                  <c:v>2.2723</c:v>
                </c:pt>
                <c:pt idx="72">
                  <c:v>2.2608000000000001</c:v>
                </c:pt>
                <c:pt idx="73">
                  <c:v>2.2536999999999998</c:v>
                </c:pt>
                <c:pt idx="74">
                  <c:v>2.254</c:v>
                </c:pt>
                <c:pt idx="75">
                  <c:v>2.2435</c:v>
                </c:pt>
                <c:pt idx="76">
                  <c:v>2.226</c:v>
                </c:pt>
                <c:pt idx="77">
                  <c:v>2.2726999999999999</c:v>
                </c:pt>
                <c:pt idx="78">
                  <c:v>2.2612000000000001</c:v>
                </c:pt>
                <c:pt idx="79">
                  <c:v>2.3083999999999998</c:v>
                </c:pt>
                <c:pt idx="80">
                  <c:v>2.3243999999999998</c:v>
                </c:pt>
                <c:pt idx="81">
                  <c:v>2.3530000000000002</c:v>
                </c:pt>
                <c:pt idx="82">
                  <c:v>2.3028</c:v>
                </c:pt>
                <c:pt idx="83">
                  <c:v>2.3081</c:v>
                </c:pt>
                <c:pt idx="84">
                  <c:v>2.2896000000000001</c:v>
                </c:pt>
                <c:pt idx="85">
                  <c:v>2.2955000000000001</c:v>
                </c:pt>
                <c:pt idx="86">
                  <c:v>2.3186</c:v>
                </c:pt>
                <c:pt idx="87">
                  <c:v>2.3121999999999998</c:v>
                </c:pt>
                <c:pt idx="88">
                  <c:v>2.3361000000000001</c:v>
                </c:pt>
                <c:pt idx="89">
                  <c:v>2.29</c:v>
                </c:pt>
                <c:pt idx="90">
                  <c:v>2.2938000000000001</c:v>
                </c:pt>
                <c:pt idx="91">
                  <c:v>2.302</c:v>
                </c:pt>
                <c:pt idx="92">
                  <c:v>2.3147000000000002</c:v>
                </c:pt>
                <c:pt idx="93">
                  <c:v>2.3077000000000001</c:v>
                </c:pt>
                <c:pt idx="94">
                  <c:v>2.3105000000000002</c:v>
                </c:pt>
                <c:pt idx="95">
                  <c:v>2.3140999999999998</c:v>
                </c:pt>
                <c:pt idx="96">
                  <c:v>2.3123</c:v>
                </c:pt>
                <c:pt idx="97">
                  <c:v>2.3062999999999998</c:v>
                </c:pt>
                <c:pt idx="98">
                  <c:v>2.3134000000000001</c:v>
                </c:pt>
                <c:pt idx="99">
                  <c:v>2.3083999999999998</c:v>
                </c:pt>
                <c:pt idx="100">
                  <c:v>2.2993999999999999</c:v>
                </c:pt>
                <c:pt idx="101">
                  <c:v>2.2776000000000001</c:v>
                </c:pt>
                <c:pt idx="102">
                  <c:v>2.2826</c:v>
                </c:pt>
                <c:pt idx="103">
                  <c:v>2.2926000000000002</c:v>
                </c:pt>
                <c:pt idx="104">
                  <c:v>2.2852999999999999</c:v>
                </c:pt>
                <c:pt idx="105">
                  <c:v>2.2854000000000001</c:v>
                </c:pt>
                <c:pt idx="106">
                  <c:v>2.2808000000000002</c:v>
                </c:pt>
                <c:pt idx="107">
                  <c:v>2.2827999999999999</c:v>
                </c:pt>
                <c:pt idx="108">
                  <c:v>2.2833000000000001</c:v>
                </c:pt>
                <c:pt idx="109">
                  <c:v>2.2791000000000001</c:v>
                </c:pt>
                <c:pt idx="110">
                  <c:v>2.2759999999999998</c:v>
                </c:pt>
                <c:pt idx="111">
                  <c:v>2.2677999999999998</c:v>
                </c:pt>
                <c:pt idx="112">
                  <c:v>2.2557999999999998</c:v>
                </c:pt>
                <c:pt idx="113">
                  <c:v>2.2608999999999999</c:v>
                </c:pt>
                <c:pt idx="114">
                  <c:v>2.2536999999999998</c:v>
                </c:pt>
                <c:pt idx="115">
                  <c:v>2.2429000000000001</c:v>
                </c:pt>
                <c:pt idx="116">
                  <c:v>2.2444999999999999</c:v>
                </c:pt>
                <c:pt idx="117">
                  <c:v>2.2570999999999999</c:v>
                </c:pt>
                <c:pt idx="118">
                  <c:v>2.2450999999999999</c:v>
                </c:pt>
                <c:pt idx="119">
                  <c:v>2.2349999999999999</c:v>
                </c:pt>
                <c:pt idx="120">
                  <c:v>2.2225000000000001</c:v>
                </c:pt>
                <c:pt idx="121">
                  <c:v>2.2081</c:v>
                </c:pt>
                <c:pt idx="122">
                  <c:v>2.2058</c:v>
                </c:pt>
                <c:pt idx="123">
                  <c:v>2.2486000000000002</c:v>
                </c:pt>
                <c:pt idx="124">
                  <c:v>2.2368999999999999</c:v>
                </c:pt>
                <c:pt idx="125">
                  <c:v>2.2425999999999999</c:v>
                </c:pt>
                <c:pt idx="126">
                  <c:v>2.2502</c:v>
                </c:pt>
                <c:pt idx="127">
                  <c:v>2.2753999999999999</c:v>
                </c:pt>
                <c:pt idx="128">
                  <c:v>2.2904</c:v>
                </c:pt>
                <c:pt idx="129">
                  <c:v>2.2698</c:v>
                </c:pt>
                <c:pt idx="130">
                  <c:v>2.2707000000000002</c:v>
                </c:pt>
                <c:pt idx="131">
                  <c:v>2.2648000000000001</c:v>
                </c:pt>
                <c:pt idx="132">
                  <c:v>2.2604000000000002</c:v>
                </c:pt>
                <c:pt idx="133">
                  <c:v>2.2541000000000002</c:v>
                </c:pt>
                <c:pt idx="134">
                  <c:v>2.2612999999999999</c:v>
                </c:pt>
                <c:pt idx="135">
                  <c:v>2.2597999999999998</c:v>
                </c:pt>
                <c:pt idx="136">
                  <c:v>2.2673000000000001</c:v>
                </c:pt>
                <c:pt idx="137">
                  <c:v>2.2614000000000001</c:v>
                </c:pt>
                <c:pt idx="138">
                  <c:v>2.2461000000000002</c:v>
                </c:pt>
                <c:pt idx="139">
                  <c:v>2.2322000000000002</c:v>
                </c:pt>
                <c:pt idx="140">
                  <c:v>2.2381000000000002</c:v>
                </c:pt>
                <c:pt idx="141">
                  <c:v>2.2168000000000001</c:v>
                </c:pt>
                <c:pt idx="142">
                  <c:v>2.1943999999999999</c:v>
                </c:pt>
                <c:pt idx="143">
                  <c:v>2.1574</c:v>
                </c:pt>
                <c:pt idx="144">
                  <c:v>2.1480000000000001</c:v>
                </c:pt>
                <c:pt idx="145">
                  <c:v>2.1494</c:v>
                </c:pt>
                <c:pt idx="146">
                  <c:v>2.1297000000000001</c:v>
                </c:pt>
                <c:pt idx="147">
                  <c:v>2.1276999999999999</c:v>
                </c:pt>
                <c:pt idx="148">
                  <c:v>2.1375999999999999</c:v>
                </c:pt>
                <c:pt idx="149">
                  <c:v>2.1490999999999998</c:v>
                </c:pt>
                <c:pt idx="150">
                  <c:v>2.1414</c:v>
                </c:pt>
                <c:pt idx="151">
                  <c:v>2.181</c:v>
                </c:pt>
                <c:pt idx="152">
                  <c:v>2.1985999999999999</c:v>
                </c:pt>
                <c:pt idx="153">
                  <c:v>2.2507999999999999</c:v>
                </c:pt>
                <c:pt idx="154">
                  <c:v>2.2254999999999998</c:v>
                </c:pt>
                <c:pt idx="155">
                  <c:v>2.1966000000000001</c:v>
                </c:pt>
                <c:pt idx="156">
                  <c:v>2.2050000000000001</c:v>
                </c:pt>
                <c:pt idx="157">
                  <c:v>2.1978</c:v>
                </c:pt>
                <c:pt idx="158">
                  <c:v>2.1816</c:v>
                </c:pt>
                <c:pt idx="159">
                  <c:v>2.1709999999999998</c:v>
                </c:pt>
                <c:pt idx="160">
                  <c:v>2.1669999999999998</c:v>
                </c:pt>
                <c:pt idx="161">
                  <c:v>2.1581999999999999</c:v>
                </c:pt>
                <c:pt idx="162">
                  <c:v>2.1547000000000001</c:v>
                </c:pt>
                <c:pt idx="163">
                  <c:v>2.1627999999999998</c:v>
                </c:pt>
                <c:pt idx="164">
                  <c:v>2.1903000000000001</c:v>
                </c:pt>
                <c:pt idx="165">
                  <c:v>2.1673</c:v>
                </c:pt>
                <c:pt idx="166">
                  <c:v>2.1703000000000001</c:v>
                </c:pt>
                <c:pt idx="167">
                  <c:v>2.1703999999999999</c:v>
                </c:pt>
                <c:pt idx="168">
                  <c:v>2.1457000000000002</c:v>
                </c:pt>
                <c:pt idx="169">
                  <c:v>2.1432000000000002</c:v>
                </c:pt>
                <c:pt idx="170">
                  <c:v>2.1335999999999999</c:v>
                </c:pt>
                <c:pt idx="171">
                  <c:v>2.1337999999999999</c:v>
                </c:pt>
                <c:pt idx="172">
                  <c:v>2.1387999999999998</c:v>
                </c:pt>
                <c:pt idx="173">
                  <c:v>2.1267</c:v>
                </c:pt>
                <c:pt idx="174">
                  <c:v>2.1143000000000001</c:v>
                </c:pt>
                <c:pt idx="175">
                  <c:v>2.1044</c:v>
                </c:pt>
                <c:pt idx="176">
                  <c:v>2.0998000000000001</c:v>
                </c:pt>
                <c:pt idx="177">
                  <c:v>2.0724</c:v>
                </c:pt>
                <c:pt idx="178">
                  <c:v>2.0425</c:v>
                </c:pt>
                <c:pt idx="179">
                  <c:v>2.0402999999999998</c:v>
                </c:pt>
                <c:pt idx="180">
                  <c:v>2.0449999999999999</c:v>
                </c:pt>
                <c:pt idx="181">
                  <c:v>2.0430999999999999</c:v>
                </c:pt>
                <c:pt idx="182">
                  <c:v>2.0381</c:v>
                </c:pt>
                <c:pt idx="183">
                  <c:v>2.0728</c:v>
                </c:pt>
                <c:pt idx="184">
                  <c:v>2.0436999999999999</c:v>
                </c:pt>
                <c:pt idx="185">
                  <c:v>2.0787</c:v>
                </c:pt>
                <c:pt idx="186">
                  <c:v>2.1714000000000002</c:v>
                </c:pt>
                <c:pt idx="187">
                  <c:v>2.2534000000000001</c:v>
                </c:pt>
                <c:pt idx="188">
                  <c:v>2.1518000000000002</c:v>
                </c:pt>
                <c:pt idx="189">
                  <c:v>2.1928000000000001</c:v>
                </c:pt>
                <c:pt idx="190">
                  <c:v>2.1760000000000002</c:v>
                </c:pt>
                <c:pt idx="191">
                  <c:v>2.1440999999999999</c:v>
                </c:pt>
                <c:pt idx="192">
                  <c:v>2.1392000000000002</c:v>
                </c:pt>
                <c:pt idx="193">
                  <c:v>2.1440999999999999</c:v>
                </c:pt>
                <c:pt idx="194">
                  <c:v>2.1368</c:v>
                </c:pt>
                <c:pt idx="195">
                  <c:v>2.1254</c:v>
                </c:pt>
                <c:pt idx="196">
                  <c:v>2.1331000000000002</c:v>
                </c:pt>
                <c:pt idx="197">
                  <c:v>2.1084000000000001</c:v>
                </c:pt>
                <c:pt idx="198">
                  <c:v>2.1208999999999998</c:v>
                </c:pt>
                <c:pt idx="199">
                  <c:v>2.1211000000000002</c:v>
                </c:pt>
                <c:pt idx="200">
                  <c:v>2.1457999999999999</c:v>
                </c:pt>
                <c:pt idx="201">
                  <c:v>2.1558999999999999</c:v>
                </c:pt>
                <c:pt idx="202">
                  <c:v>2.1661000000000001</c:v>
                </c:pt>
                <c:pt idx="203">
                  <c:v>2.1539000000000001</c:v>
                </c:pt>
                <c:pt idx="204">
                  <c:v>2.1617000000000002</c:v>
                </c:pt>
                <c:pt idx="205">
                  <c:v>2.1598000000000002</c:v>
                </c:pt>
                <c:pt idx="206">
                  <c:v>2.1597</c:v>
                </c:pt>
                <c:pt idx="207">
                  <c:v>2.1476000000000002</c:v>
                </c:pt>
                <c:pt idx="208">
                  <c:v>2.1406000000000001</c:v>
                </c:pt>
                <c:pt idx="209">
                  <c:v>2.1274999999999999</c:v>
                </c:pt>
                <c:pt idx="210">
                  <c:v>2.1105999999999998</c:v>
                </c:pt>
                <c:pt idx="211">
                  <c:v>2.1234000000000002</c:v>
                </c:pt>
                <c:pt idx="212">
                  <c:v>2.1114999999999999</c:v>
                </c:pt>
                <c:pt idx="213">
                  <c:v>2.1067</c:v>
                </c:pt>
                <c:pt idx="214">
                  <c:v>2.0920000000000001</c:v>
                </c:pt>
                <c:pt idx="215">
                  <c:v>2.0729000000000002</c:v>
                </c:pt>
                <c:pt idx="216">
                  <c:v>2.0876000000000001</c:v>
                </c:pt>
                <c:pt idx="217">
                  <c:v>2.0808</c:v>
                </c:pt>
                <c:pt idx="218">
                  <c:v>2.0948000000000002</c:v>
                </c:pt>
                <c:pt idx="219">
                  <c:v>2.1116999999999999</c:v>
                </c:pt>
                <c:pt idx="220">
                  <c:v>2.0947</c:v>
                </c:pt>
                <c:pt idx="221">
                  <c:v>2.1025</c:v>
                </c:pt>
                <c:pt idx="222">
                  <c:v>2.0842999999999998</c:v>
                </c:pt>
                <c:pt idx="223">
                  <c:v>2.0832000000000002</c:v>
                </c:pt>
                <c:pt idx="224">
                  <c:v>2.0682</c:v>
                </c:pt>
                <c:pt idx="225">
                  <c:v>2.0657000000000001</c:v>
                </c:pt>
                <c:pt idx="226">
                  <c:v>2.0552999999999999</c:v>
                </c:pt>
                <c:pt idx="227">
                  <c:v>2.0304000000000002</c:v>
                </c:pt>
                <c:pt idx="228">
                  <c:v>2.0206</c:v>
                </c:pt>
                <c:pt idx="229">
                  <c:v>1.9810000000000001</c:v>
                </c:pt>
                <c:pt idx="230">
                  <c:v>1.9885999999999999</c:v>
                </c:pt>
                <c:pt idx="231">
                  <c:v>1.9612000000000001</c:v>
                </c:pt>
                <c:pt idx="232">
                  <c:v>1.9461999999999999</c:v>
                </c:pt>
                <c:pt idx="233">
                  <c:v>1.9539</c:v>
                </c:pt>
                <c:pt idx="234">
                  <c:v>1.9168000000000001</c:v>
                </c:pt>
                <c:pt idx="235">
                  <c:v>1.8468</c:v>
                </c:pt>
                <c:pt idx="236">
                  <c:v>1.8218000000000001</c:v>
                </c:pt>
                <c:pt idx="237">
                  <c:v>1.8171999999999999</c:v>
                </c:pt>
                <c:pt idx="238">
                  <c:v>1.7770999999999999</c:v>
                </c:pt>
                <c:pt idx="239">
                  <c:v>1.7215</c:v>
                </c:pt>
                <c:pt idx="240">
                  <c:v>1.7237</c:v>
                </c:pt>
                <c:pt idx="241">
                  <c:v>1.7564</c:v>
                </c:pt>
                <c:pt idx="242">
                  <c:v>1.7417</c:v>
                </c:pt>
                <c:pt idx="243">
                  <c:v>1.7018</c:v>
                </c:pt>
                <c:pt idx="244">
                  <c:v>1.7019</c:v>
                </c:pt>
                <c:pt idx="245">
                  <c:v>1.7165999999999999</c:v>
                </c:pt>
                <c:pt idx="246">
                  <c:v>1.7364999999999999</c:v>
                </c:pt>
                <c:pt idx="247">
                  <c:v>1.7121999999999999</c:v>
                </c:pt>
                <c:pt idx="248">
                  <c:v>1.6929000000000001</c:v>
                </c:pt>
                <c:pt idx="249">
                  <c:v>1.7128000000000001</c:v>
                </c:pt>
                <c:pt idx="250" formatCode="_(* #,##0.00_);_(* \(#,##0.00\);_(* &quot;-&quot;??_);_(@_)">
                  <c:v>1.6752</c:v>
                </c:pt>
                <c:pt idx="251">
                  <c:v>1.6076999999999999</c:v>
                </c:pt>
                <c:pt idx="252">
                  <c:v>1.6041000000000001</c:v>
                </c:pt>
                <c:pt idx="253">
                  <c:v>1.5966</c:v>
                </c:pt>
                <c:pt idx="254">
                  <c:v>1.6093</c:v>
                </c:pt>
                <c:pt idx="255">
                  <c:v>1.6069</c:v>
                </c:pt>
                <c:pt idx="256">
                  <c:v>1.6368</c:v>
                </c:pt>
                <c:pt idx="257">
                  <c:v>1.6337999999999999</c:v>
                </c:pt>
                <c:pt idx="258">
                  <c:v>1.6592</c:v>
                </c:pt>
                <c:pt idx="259">
                  <c:v>1.6446000000000001</c:v>
                </c:pt>
                <c:pt idx="260">
                  <c:v>1.633</c:v>
                </c:pt>
                <c:pt idx="261">
                  <c:v>1.6394</c:v>
                </c:pt>
                <c:pt idx="262">
                  <c:v>1.6593</c:v>
                </c:pt>
                <c:pt idx="263">
                  <c:v>1.6747000000000001</c:v>
                </c:pt>
                <c:pt idx="264">
                  <c:v>1.6496</c:v>
                </c:pt>
                <c:pt idx="265">
                  <c:v>1.6601999999999999</c:v>
                </c:pt>
                <c:pt idx="266">
                  <c:v>1.6645000000000001</c:v>
                </c:pt>
                <c:pt idx="267">
                  <c:v>1.6565000000000001</c:v>
                </c:pt>
                <c:pt idx="268">
                  <c:v>1.6536999999999999</c:v>
                </c:pt>
                <c:pt idx="269">
                  <c:v>1.6298999999999999</c:v>
                </c:pt>
                <c:pt idx="270">
                  <c:v>1.6207</c:v>
                </c:pt>
                <c:pt idx="271">
                  <c:v>1.5958000000000001</c:v>
                </c:pt>
                <c:pt idx="272">
                  <c:v>1.6032</c:v>
                </c:pt>
                <c:pt idx="273">
                  <c:v>1.6056999999999999</c:v>
                </c:pt>
                <c:pt idx="274">
                  <c:v>1.6342000000000001</c:v>
                </c:pt>
                <c:pt idx="275">
                  <c:v>1.6274</c:v>
                </c:pt>
                <c:pt idx="276">
                  <c:v>1.6335999999999999</c:v>
                </c:pt>
                <c:pt idx="277">
                  <c:v>1.6346000000000001</c:v>
                </c:pt>
                <c:pt idx="278">
                  <c:v>1.6546000000000001</c:v>
                </c:pt>
                <c:pt idx="279">
                  <c:v>1.6934</c:v>
                </c:pt>
                <c:pt idx="280">
                  <c:v>1.7005999999999999</c:v>
                </c:pt>
                <c:pt idx="281">
                  <c:v>1.6626000000000001</c:v>
                </c:pt>
                <c:pt idx="282">
                  <c:v>1.6850000000000001</c:v>
                </c:pt>
                <c:pt idx="283">
                  <c:v>1.72</c:v>
                </c:pt>
                <c:pt idx="284">
                  <c:v>1.7625</c:v>
                </c:pt>
                <c:pt idx="285">
                  <c:v>1.7275</c:v>
                </c:pt>
                <c:pt idx="286">
                  <c:v>1.7251000000000001</c:v>
                </c:pt>
                <c:pt idx="287">
                  <c:v>1.7576000000000001</c:v>
                </c:pt>
                <c:pt idx="288">
                  <c:v>1.7152000000000001</c:v>
                </c:pt>
                <c:pt idx="289">
                  <c:v>1.6955</c:v>
                </c:pt>
                <c:pt idx="290">
                  <c:v>1.7079</c:v>
                </c:pt>
                <c:pt idx="291">
                  <c:v>1.7082999999999999</c:v>
                </c:pt>
                <c:pt idx="292">
                  <c:v>1.7455000000000001</c:v>
                </c:pt>
                <c:pt idx="293">
                  <c:v>1.8002</c:v>
                </c:pt>
                <c:pt idx="294">
                  <c:v>1.8128</c:v>
                </c:pt>
                <c:pt idx="295">
                  <c:v>1.8853</c:v>
                </c:pt>
                <c:pt idx="296">
                  <c:v>1.8333999999999999</c:v>
                </c:pt>
                <c:pt idx="297">
                  <c:v>1.8565</c:v>
                </c:pt>
                <c:pt idx="298">
                  <c:v>1.8317000000000001</c:v>
                </c:pt>
                <c:pt idx="299">
                  <c:v>1.8956999999999999</c:v>
                </c:pt>
                <c:pt idx="300">
                  <c:v>1.8885000000000001</c:v>
                </c:pt>
                <c:pt idx="301">
                  <c:v>1.8708</c:v>
                </c:pt>
                <c:pt idx="302">
                  <c:v>1.8309</c:v>
                </c:pt>
                <c:pt idx="303">
                  <c:v>1.8458000000000001</c:v>
                </c:pt>
                <c:pt idx="304">
                  <c:v>1.8412999999999999</c:v>
                </c:pt>
                <c:pt idx="305">
                  <c:v>1.8183</c:v>
                </c:pt>
                <c:pt idx="306">
                  <c:v>1.7943</c:v>
                </c:pt>
                <c:pt idx="307">
                  <c:v>1.8062</c:v>
                </c:pt>
                <c:pt idx="308">
                  <c:v>1.8126</c:v>
                </c:pt>
                <c:pt idx="309">
                  <c:v>1.8129</c:v>
                </c:pt>
                <c:pt idx="310">
                  <c:v>1.8104</c:v>
                </c:pt>
                <c:pt idx="311">
                  <c:v>1.7887</c:v>
                </c:pt>
                <c:pt idx="312">
                  <c:v>1.718</c:v>
                </c:pt>
                <c:pt idx="313">
                  <c:v>1.6317999999999999</c:v>
                </c:pt>
                <c:pt idx="314">
                  <c:v>1.6633</c:v>
                </c:pt>
                <c:pt idx="315">
                  <c:v>1.6508</c:v>
                </c:pt>
                <c:pt idx="316">
                  <c:v>1.6444000000000001</c:v>
                </c:pt>
                <c:pt idx="317">
                  <c:v>1.6568000000000001</c:v>
                </c:pt>
                <c:pt idx="318">
                  <c:v>1.6584000000000001</c:v>
                </c:pt>
                <c:pt idx="319">
                  <c:v>1.6583000000000001</c:v>
                </c:pt>
                <c:pt idx="320">
                  <c:v>1.643</c:v>
                </c:pt>
                <c:pt idx="321">
                  <c:v>1.6521999999999999</c:v>
                </c:pt>
                <c:pt idx="322" formatCode="0.0000">
                  <c:v>1.6493</c:v>
                </c:pt>
                <c:pt idx="323">
                  <c:v>1.6664000000000001</c:v>
                </c:pt>
                <c:pt idx="324">
                  <c:v>1.6509</c:v>
                </c:pt>
                <c:pt idx="325">
                  <c:v>1.6611</c:v>
                </c:pt>
                <c:pt idx="326">
                  <c:v>1.6639999999999999</c:v>
                </c:pt>
                <c:pt idx="327">
                  <c:v>1.6606000000000001</c:v>
                </c:pt>
                <c:pt idx="328">
                  <c:v>1.6607000000000001</c:v>
                </c:pt>
                <c:pt idx="329">
                  <c:v>1.6483000000000001</c:v>
                </c:pt>
                <c:pt idx="330">
                  <c:v>1.6241000000000001</c:v>
                </c:pt>
                <c:pt idx="331">
                  <c:v>1.6243000000000001</c:v>
                </c:pt>
                <c:pt idx="332">
                  <c:v>1.6297999999999999</c:v>
                </c:pt>
                <c:pt idx="333">
                  <c:v>1.6417999999999999</c:v>
                </c:pt>
                <c:pt idx="334">
                  <c:v>1.6331</c:v>
                </c:pt>
                <c:pt idx="335">
                  <c:v>1.6351</c:v>
                </c:pt>
                <c:pt idx="336">
                  <c:v>1.6879999999999999</c:v>
                </c:pt>
                <c:pt idx="337">
                  <c:v>1.6704000000000001</c:v>
                </c:pt>
                <c:pt idx="338">
                  <c:v>1.6736</c:v>
                </c:pt>
                <c:pt idx="339">
                  <c:v>1.6798</c:v>
                </c:pt>
                <c:pt idx="340">
                  <c:v>1.6793</c:v>
                </c:pt>
                <c:pt idx="341">
                  <c:v>1.6893</c:v>
                </c:pt>
                <c:pt idx="342">
                  <c:v>1.7003999999999999</c:v>
                </c:pt>
                <c:pt idx="343">
                  <c:v>1.71</c:v>
                </c:pt>
                <c:pt idx="344">
                  <c:v>1.7185999999999999</c:v>
                </c:pt>
                <c:pt idx="345">
                  <c:v>1.7208000000000001</c:v>
                </c:pt>
                <c:pt idx="346">
                  <c:v>1.7201</c:v>
                </c:pt>
                <c:pt idx="347">
                  <c:v>1.7261</c:v>
                </c:pt>
                <c:pt idx="348">
                  <c:v>1.6832</c:v>
                </c:pt>
                <c:pt idx="349">
                  <c:v>1.6877</c:v>
                </c:pt>
                <c:pt idx="350">
                  <c:v>1.6712</c:v>
                </c:pt>
                <c:pt idx="351">
                  <c:v>1.6763999999999999</c:v>
                </c:pt>
                <c:pt idx="352">
                  <c:v>1.6704000000000001</c:v>
                </c:pt>
                <c:pt idx="353">
                  <c:v>1.6740999999999999</c:v>
                </c:pt>
                <c:pt idx="354">
                  <c:v>1.6547000000000001</c:v>
                </c:pt>
                <c:pt idx="355">
                  <c:v>1.6558999999999999</c:v>
                </c:pt>
                <c:pt idx="356">
                  <c:v>1.6569</c:v>
                </c:pt>
                <c:pt idx="357">
                  <c:v>1.6419999999999999</c:v>
                </c:pt>
                <c:pt idx="358">
                  <c:v>1.6475</c:v>
                </c:pt>
                <c:pt idx="359">
                  <c:v>1.6439999999999999</c:v>
                </c:pt>
                <c:pt idx="360">
                  <c:v>1.6432</c:v>
                </c:pt>
                <c:pt idx="361">
                  <c:v>1.6364000000000001</c:v>
                </c:pt>
                <c:pt idx="362">
                  <c:v>1.6384000000000001</c:v>
                </c:pt>
                <c:pt idx="363">
                  <c:v>1.6425000000000001</c:v>
                </c:pt>
                <c:pt idx="364">
                  <c:v>1.6395999999999999</c:v>
                </c:pt>
                <c:pt idx="365">
                  <c:v>1.6417999999999999</c:v>
                </c:pt>
                <c:pt idx="366">
                  <c:v>1.6479999999999999</c:v>
                </c:pt>
                <c:pt idx="367">
                  <c:v>1.6544000000000001</c:v>
                </c:pt>
                <c:pt idx="368">
                  <c:v>1.6462000000000001</c:v>
                </c:pt>
                <c:pt idx="369">
                  <c:v>1.6462000000000001</c:v>
                </c:pt>
                <c:pt idx="370">
                  <c:v>1.6469</c:v>
                </c:pt>
                <c:pt idx="371">
                  <c:v>1.6433</c:v>
                </c:pt>
                <c:pt idx="372">
                  <c:v>1.6395999999999999</c:v>
                </c:pt>
                <c:pt idx="373">
                  <c:v>1.6407</c:v>
                </c:pt>
                <c:pt idx="374">
                  <c:v>1.6433</c:v>
                </c:pt>
                <c:pt idx="375">
                  <c:v>1.6406000000000001</c:v>
                </c:pt>
                <c:pt idx="376">
                  <c:v>1.6444000000000001</c:v>
                </c:pt>
                <c:pt idx="377">
                  <c:v>1.6446000000000001</c:v>
                </c:pt>
                <c:pt idx="378">
                  <c:v>1.6616</c:v>
                </c:pt>
                <c:pt idx="379">
                  <c:v>1.6653</c:v>
                </c:pt>
                <c:pt idx="380">
                  <c:v>1.6726000000000001</c:v>
                </c:pt>
                <c:pt idx="381">
                  <c:v>1.6556999999999999</c:v>
                </c:pt>
                <c:pt idx="382">
                  <c:v>1.6617</c:v>
                </c:pt>
                <c:pt idx="383">
                  <c:v>1.663</c:v>
                </c:pt>
                <c:pt idx="384">
                  <c:v>1.6652</c:v>
                </c:pt>
                <c:pt idx="385">
                  <c:v>1.6774</c:v>
                </c:pt>
                <c:pt idx="386">
                  <c:v>1.6907000000000001</c:v>
                </c:pt>
                <c:pt idx="387">
                  <c:v>1.7040999999999999</c:v>
                </c:pt>
                <c:pt idx="388">
                  <c:v>1.7376</c:v>
                </c:pt>
                <c:pt idx="389">
                  <c:v>1.7323999999999999</c:v>
                </c:pt>
                <c:pt idx="390">
                  <c:v>1.7145999999999999</c:v>
                </c:pt>
                <c:pt idx="391">
                  <c:v>1.7465999999999999</c:v>
                </c:pt>
                <c:pt idx="392">
                  <c:v>1.718</c:v>
                </c:pt>
                <c:pt idx="393">
                  <c:v>1.7043999999999999</c:v>
                </c:pt>
                <c:pt idx="394">
                  <c:v>1.7059</c:v>
                </c:pt>
                <c:pt idx="395">
                  <c:v>1.7082999999999999</c:v>
                </c:pt>
                <c:pt idx="396">
                  <c:v>1.7060999999999999</c:v>
                </c:pt>
                <c:pt idx="397">
                  <c:v>1.6999</c:v>
                </c:pt>
                <c:pt idx="398">
                  <c:v>1.6894</c:v>
                </c:pt>
                <c:pt idx="399">
                  <c:v>1.6891</c:v>
                </c:pt>
                <c:pt idx="400">
                  <c:v>1.7202999999999999</c:v>
                </c:pt>
                <c:pt idx="401">
                  <c:v>1.7271000000000001</c:v>
                </c:pt>
                <c:pt idx="402">
                  <c:v>1.7262</c:v>
                </c:pt>
                <c:pt idx="403">
                  <c:v>1.7341</c:v>
                </c:pt>
                <c:pt idx="404">
                  <c:v>1.7464999999999999</c:v>
                </c:pt>
                <c:pt idx="405">
                  <c:v>1.7871999999999999</c:v>
                </c:pt>
                <c:pt idx="406">
                  <c:v>1.7725</c:v>
                </c:pt>
                <c:pt idx="407">
                  <c:v>1.782</c:v>
                </c:pt>
                <c:pt idx="408">
                  <c:v>1.7666999999999999</c:v>
                </c:pt>
                <c:pt idx="409">
                  <c:v>1.7818000000000001</c:v>
                </c:pt>
                <c:pt idx="410">
                  <c:v>1.7643</c:v>
                </c:pt>
                <c:pt idx="411">
                  <c:v>1.7598</c:v>
                </c:pt>
                <c:pt idx="412">
                  <c:v>1.7988</c:v>
                </c:pt>
                <c:pt idx="413">
                  <c:v>1.8478000000000001</c:v>
                </c:pt>
                <c:pt idx="414">
                  <c:v>1.8379000000000001</c:v>
                </c:pt>
                <c:pt idx="415">
                  <c:v>1.8257000000000001</c:v>
                </c:pt>
                <c:pt idx="416">
                  <c:v>1.8167</c:v>
                </c:pt>
                <c:pt idx="417">
                  <c:v>1.7984</c:v>
                </c:pt>
                <c:pt idx="418">
                  <c:v>1.806</c:v>
                </c:pt>
                <c:pt idx="419">
                  <c:v>1.8260000000000001</c:v>
                </c:pt>
                <c:pt idx="420">
                  <c:v>1.8513999999999999</c:v>
                </c:pt>
                <c:pt idx="421">
                  <c:v>1.8641000000000001</c:v>
                </c:pt>
                <c:pt idx="422">
                  <c:v>1.8992</c:v>
                </c:pt>
                <c:pt idx="423">
                  <c:v>1.8743000000000001</c:v>
                </c:pt>
                <c:pt idx="424">
                  <c:v>1.867</c:v>
                </c:pt>
                <c:pt idx="425">
                  <c:v>1.8724000000000001</c:v>
                </c:pt>
                <c:pt idx="426">
                  <c:v>1.8527</c:v>
                </c:pt>
                <c:pt idx="427">
                  <c:v>1.8349</c:v>
                </c:pt>
                <c:pt idx="428">
                  <c:v>1.8546</c:v>
                </c:pt>
                <c:pt idx="429">
                  <c:v>1.8789</c:v>
                </c:pt>
                <c:pt idx="430">
                  <c:v>1.8647</c:v>
                </c:pt>
                <c:pt idx="431">
                  <c:v>1.877</c:v>
                </c:pt>
                <c:pt idx="432">
                  <c:v>1.9021999999999999</c:v>
                </c:pt>
                <c:pt idx="433">
                  <c:v>1.8839999999999999</c:v>
                </c:pt>
                <c:pt idx="434">
                  <c:v>1.8768</c:v>
                </c:pt>
                <c:pt idx="435">
                  <c:v>1.8781000000000001</c:v>
                </c:pt>
                <c:pt idx="436">
                  <c:v>1.887</c:v>
                </c:pt>
                <c:pt idx="437">
                  <c:v>1.8605</c:v>
                </c:pt>
                <c:pt idx="438">
                  <c:v>1.8466</c:v>
                </c:pt>
                <c:pt idx="439">
                  <c:v>1.8460000000000001</c:v>
                </c:pt>
                <c:pt idx="440">
                  <c:v>1.8206</c:v>
                </c:pt>
                <c:pt idx="441">
                  <c:v>1.8383</c:v>
                </c:pt>
                <c:pt idx="442">
                  <c:v>1.8368</c:v>
                </c:pt>
                <c:pt idx="443">
                  <c:v>1.8449</c:v>
                </c:pt>
                <c:pt idx="444">
                  <c:v>1.8407</c:v>
                </c:pt>
                <c:pt idx="445">
                  <c:v>1.8246</c:v>
                </c:pt>
                <c:pt idx="446">
                  <c:v>1.8498000000000001</c:v>
                </c:pt>
                <c:pt idx="447">
                  <c:v>1.8357000000000001</c:v>
                </c:pt>
                <c:pt idx="448">
                  <c:v>1.8292999999999999</c:v>
                </c:pt>
                <c:pt idx="449">
                  <c:v>1.8391</c:v>
                </c:pt>
                <c:pt idx="450">
                  <c:v>1.8486</c:v>
                </c:pt>
                <c:pt idx="451">
                  <c:v>1.8423</c:v>
                </c:pt>
                <c:pt idx="452">
                  <c:v>1.8179000000000001</c:v>
                </c:pt>
                <c:pt idx="453">
                  <c:v>1.8208</c:v>
                </c:pt>
                <c:pt idx="454">
                  <c:v>1.8098000000000001</c:v>
                </c:pt>
                <c:pt idx="455">
                  <c:v>1.7954000000000001</c:v>
                </c:pt>
                <c:pt idx="456">
                  <c:v>1.7944</c:v>
                </c:pt>
                <c:pt idx="457">
                  <c:v>1.7984</c:v>
                </c:pt>
                <c:pt idx="458">
                  <c:v>1.7964</c:v>
                </c:pt>
                <c:pt idx="459">
                  <c:v>1.81</c:v>
                </c:pt>
                <c:pt idx="460">
                  <c:v>1.8142</c:v>
                </c:pt>
                <c:pt idx="461">
                  <c:v>1.8139000000000001</c:v>
                </c:pt>
                <c:pt idx="462">
                  <c:v>1.8119000000000001</c:v>
                </c:pt>
                <c:pt idx="463">
                  <c:v>1.8070999999999999</c:v>
                </c:pt>
                <c:pt idx="464">
                  <c:v>1.8126</c:v>
                </c:pt>
                <c:pt idx="465">
                  <c:v>1.8140000000000001</c:v>
                </c:pt>
                <c:pt idx="466">
                  <c:v>1.8109</c:v>
                </c:pt>
                <c:pt idx="467">
                  <c:v>1.8121</c:v>
                </c:pt>
                <c:pt idx="468">
                  <c:v>1.8179000000000001</c:v>
                </c:pt>
                <c:pt idx="469">
                  <c:v>1.8134999999999999</c:v>
                </c:pt>
                <c:pt idx="470">
                  <c:v>1.8166</c:v>
                </c:pt>
                <c:pt idx="471">
                  <c:v>1.821</c:v>
                </c:pt>
                <c:pt idx="472">
                  <c:v>1.8301000000000001</c:v>
                </c:pt>
                <c:pt idx="473">
                  <c:v>1.8462000000000001</c:v>
                </c:pt>
                <c:pt idx="474">
                  <c:v>1.8536999999999999</c:v>
                </c:pt>
                <c:pt idx="475">
                  <c:v>1.8411999999999999</c:v>
                </c:pt>
                <c:pt idx="476">
                  <c:v>1.8366</c:v>
                </c:pt>
                <c:pt idx="477">
                  <c:v>1.8442000000000001</c:v>
                </c:pt>
                <c:pt idx="478">
                  <c:v>1.8519000000000001</c:v>
                </c:pt>
                <c:pt idx="479">
                  <c:v>1.8717999999999999</c:v>
                </c:pt>
                <c:pt idx="480">
                  <c:v>1.8480000000000001</c:v>
                </c:pt>
                <c:pt idx="481">
                  <c:v>1.8499000000000001</c:v>
                </c:pt>
                <c:pt idx="482">
                  <c:v>1.8425</c:v>
                </c:pt>
                <c:pt idx="483">
                  <c:v>1.8447</c:v>
                </c:pt>
                <c:pt idx="484">
                  <c:v>1.8404</c:v>
                </c:pt>
                <c:pt idx="485">
                  <c:v>1.8395999999999999</c:v>
                </c:pt>
                <c:pt idx="486">
                  <c:v>1.8488</c:v>
                </c:pt>
                <c:pt idx="487">
                  <c:v>1.8458000000000001</c:v>
                </c:pt>
                <c:pt idx="488">
                  <c:v>1.8340000000000001</c:v>
                </c:pt>
                <c:pt idx="489">
                  <c:v>1.8355999999999999</c:v>
                </c:pt>
                <c:pt idx="490">
                  <c:v>1.8308</c:v>
                </c:pt>
                <c:pt idx="491">
                  <c:v>1.8414999999999999</c:v>
                </c:pt>
                <c:pt idx="492">
                  <c:v>1.8351999999999999</c:v>
                </c:pt>
                <c:pt idx="493">
                  <c:v>1.8355999999999999</c:v>
                </c:pt>
                <c:pt idx="494">
                  <c:v>1.8386</c:v>
                </c:pt>
                <c:pt idx="495">
                  <c:v>1.8375999999999999</c:v>
                </c:pt>
                <c:pt idx="496">
                  <c:v>1.8584000000000001</c:v>
                </c:pt>
                <c:pt idx="497">
                  <c:v>1.8582000000000001</c:v>
                </c:pt>
                <c:pt idx="498" formatCode="_(* #,##0.00_);_(* \(#,##0.00\);_(* &quot;-&quot;??_);_(@_)">
                  <c:v>1.8472999999999999</c:v>
                </c:pt>
                <c:pt idx="499" formatCode="_(* #,##0.00_);_(* \(#,##0.00\);_(* &quot;-&quot;??_);_(@_)">
                  <c:v>1.8427</c:v>
                </c:pt>
                <c:pt idx="500">
                  <c:v>1.8584000000000001</c:v>
                </c:pt>
                <c:pt idx="501">
                  <c:v>1.8829</c:v>
                </c:pt>
                <c:pt idx="502">
                  <c:v>1.9018999999999999</c:v>
                </c:pt>
                <c:pt idx="503">
                  <c:v>1.8905000000000001</c:v>
                </c:pt>
                <c:pt idx="504">
                  <c:v>1.8782000000000001</c:v>
                </c:pt>
                <c:pt idx="505">
                  <c:v>1.8585</c:v>
                </c:pt>
                <c:pt idx="506">
                  <c:v>1.8519000000000001</c:v>
                </c:pt>
                <c:pt idx="507">
                  <c:v>1.8493999999999999</c:v>
                </c:pt>
                <c:pt idx="508">
                  <c:v>1.8544</c:v>
                </c:pt>
                <c:pt idx="509">
                  <c:v>1.8424</c:v>
                </c:pt>
                <c:pt idx="510">
                  <c:v>1.8392999999999999</c:v>
                </c:pt>
                <c:pt idx="511">
                  <c:v>1.8326</c:v>
                </c:pt>
                <c:pt idx="512">
                  <c:v>1.8311999999999999</c:v>
                </c:pt>
                <c:pt idx="513">
                  <c:v>1.8425</c:v>
                </c:pt>
                <c:pt idx="514">
                  <c:v>1.8298000000000001</c:v>
                </c:pt>
                <c:pt idx="515">
                  <c:v>1.8242</c:v>
                </c:pt>
                <c:pt idx="516">
                  <c:v>1.8310999999999999</c:v>
                </c:pt>
                <c:pt idx="517">
                  <c:v>1.8164</c:v>
                </c:pt>
                <c:pt idx="518">
                  <c:v>1.8173999999999999</c:v>
                </c:pt>
                <c:pt idx="519">
                  <c:v>1.8111999999999999</c:v>
                </c:pt>
                <c:pt idx="520">
                  <c:v>1.82</c:v>
                </c:pt>
                <c:pt idx="521">
                  <c:v>1.8171999999999999</c:v>
                </c:pt>
                <c:pt idx="522">
                  <c:v>1.8192999999999999</c:v>
                </c:pt>
                <c:pt idx="523">
                  <c:v>1.8169</c:v>
                </c:pt>
                <c:pt idx="524">
                  <c:v>1.8102</c:v>
                </c:pt>
                <c:pt idx="525">
                  <c:v>1.8113999999999999</c:v>
                </c:pt>
                <c:pt idx="526">
                  <c:v>1.8093999999999999</c:v>
                </c:pt>
                <c:pt idx="527">
                  <c:v>1.7994000000000001</c:v>
                </c:pt>
                <c:pt idx="528">
                  <c:v>1.7892999999999999</c:v>
                </c:pt>
                <c:pt idx="529">
                  <c:v>1.7927999999999999</c:v>
                </c:pt>
                <c:pt idx="530">
                  <c:v>1.7899</c:v>
                </c:pt>
                <c:pt idx="531">
                  <c:v>1.8023</c:v>
                </c:pt>
                <c:pt idx="532">
                  <c:v>1.8158000000000001</c:v>
                </c:pt>
                <c:pt idx="533">
                  <c:v>1.8288</c:v>
                </c:pt>
                <c:pt idx="534">
                  <c:v>1.7877000000000001</c:v>
                </c:pt>
                <c:pt idx="535">
                  <c:v>1.7753000000000001</c:v>
                </c:pt>
                <c:pt idx="536">
                  <c:v>1.7761</c:v>
                </c:pt>
                <c:pt idx="537">
                  <c:v>1.7806999999999999</c:v>
                </c:pt>
                <c:pt idx="538">
                  <c:v>1.7767999999999999</c:v>
                </c:pt>
                <c:pt idx="539">
                  <c:v>1.7779</c:v>
                </c:pt>
                <c:pt idx="540">
                  <c:v>1.7809999999999999</c:v>
                </c:pt>
                <c:pt idx="541">
                  <c:v>1.8053999999999999</c:v>
                </c:pt>
                <c:pt idx="542">
                  <c:v>1.8055000000000001</c:v>
                </c:pt>
                <c:pt idx="543">
                  <c:v>1.8075000000000001</c:v>
                </c:pt>
                <c:pt idx="544">
                  <c:v>1.8051999999999999</c:v>
                </c:pt>
                <c:pt idx="545">
                  <c:v>1.8143</c:v>
                </c:pt>
                <c:pt idx="546">
                  <c:v>1.8311999999999999</c:v>
                </c:pt>
                <c:pt idx="547">
                  <c:v>1.8313999999999999</c:v>
                </c:pt>
                <c:pt idx="548">
                  <c:v>1.8174999999999999</c:v>
                </c:pt>
                <c:pt idx="549">
                  <c:v>1.8251999999999999</c:v>
                </c:pt>
                <c:pt idx="550">
                  <c:v>1.8299000000000001</c:v>
                </c:pt>
                <c:pt idx="551">
                  <c:v>1.8315999999999999</c:v>
                </c:pt>
                <c:pt idx="552">
                  <c:v>1.8271999999999999</c:v>
                </c:pt>
                <c:pt idx="553">
                  <c:v>1.8232999999999999</c:v>
                </c:pt>
                <c:pt idx="554">
                  <c:v>1.8193999999999999</c:v>
                </c:pt>
                <c:pt idx="555">
                  <c:v>1.8171999999999999</c:v>
                </c:pt>
                <c:pt idx="556">
                  <c:v>1.8063</c:v>
                </c:pt>
                <c:pt idx="557" formatCode="_(* #,##0.00_);_(* \(#,##0.00\);_(* &quot;-&quot;??_);_(@_)">
                  <c:v>1.8170999999999999</c:v>
                </c:pt>
              </c:numCache>
            </c:numRef>
          </c:val>
          <c:smooth val="0"/>
          <c:extLst>
            <c:ext xmlns:c16="http://schemas.microsoft.com/office/drawing/2014/chart" uri="{C3380CC4-5D6E-409C-BE32-E72D297353CC}">
              <c16:uniqueId val="{00000000-50B1-4F60-A22C-F59480EFC8F9}"/>
            </c:ext>
          </c:extLst>
        </c:ser>
        <c:dLbls>
          <c:showLegendKey val="0"/>
          <c:showVal val="0"/>
          <c:showCatName val="0"/>
          <c:showSerName val="0"/>
          <c:showPercent val="0"/>
          <c:showBubbleSize val="0"/>
        </c:dLbls>
        <c:smooth val="0"/>
        <c:axId val="827314496"/>
        <c:axId val="827315672"/>
      </c:lineChart>
      <c:dateAx>
        <c:axId val="827314496"/>
        <c:scaling>
          <c:orientation val="minMax"/>
        </c:scaling>
        <c:delete val="0"/>
        <c:axPos val="b"/>
        <c:numFmt formatCode="General" sourceLinked="1"/>
        <c:majorTickMark val="none"/>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5672"/>
        <c:crosses val="autoZero"/>
        <c:auto val="0"/>
        <c:lblOffset val="100"/>
        <c:baseTimeUnit val="days"/>
      </c:dateAx>
      <c:valAx>
        <c:axId val="827315672"/>
        <c:scaling>
          <c:orientation val="minMax"/>
          <c:min val="1"/>
        </c:scaling>
        <c:delete val="0"/>
        <c:axPos val="l"/>
        <c:numFmt formatCode="General" sourceLinked="1"/>
        <c:majorTickMark val="in"/>
        <c:minorTickMark val="none"/>
        <c:tickLblPos val="nextTo"/>
        <c:spPr>
          <a:noFill/>
          <a:ln w="6350">
            <a:solidFill>
              <a:schemeClr val="tx1"/>
            </a:solid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4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sz="800">
          <a:latin typeface="宋体" panose="02010600030101010101" pitchFamily="2" charset="-122"/>
          <a:ea typeface="宋体" panose="02010600030101010101" pitchFamily="2" charset="-122"/>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分品种配置!$B$109</c:f>
              <c:strCache>
                <c:ptCount val="1"/>
                <c:pt idx="0">
                  <c:v>国债</c:v>
                </c:pt>
              </c:strCache>
            </c:strRef>
          </c:tx>
          <c:spPr>
            <a:solidFill>
              <a:schemeClr val="accent1"/>
            </a:solidFill>
            <a:ln>
              <a:noFill/>
            </a:ln>
            <a:effectLst/>
          </c:spPr>
          <c:invertIfNegative val="0"/>
          <c:cat>
            <c:numRef>
              <c:f>分品种配置!$A$110:$A$124</c:f>
              <c:numCache>
                <c:formatCode>m/d/yyyy</c:formatCode>
                <c:ptCount val="1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numCache>
            </c:numRef>
          </c:cat>
          <c:val>
            <c:numRef>
              <c:f>分品种配置!$B$110:$B$124</c:f>
              <c:numCache>
                <c:formatCode>_(* #,##0.00_);_(* \(#,##0.00\);_(* "-"??_);_(@_)</c:formatCode>
                <c:ptCount val="15"/>
                <c:pt idx="0">
                  <c:v>222.44000000000051</c:v>
                </c:pt>
                <c:pt idx="1">
                  <c:v>182.44999999999891</c:v>
                </c:pt>
                <c:pt idx="2">
                  <c:v>91.550000000001091</c:v>
                </c:pt>
                <c:pt idx="3">
                  <c:v>-77.649999999999636</c:v>
                </c:pt>
                <c:pt idx="4">
                  <c:v>102.66249999999854</c:v>
                </c:pt>
                <c:pt idx="5">
                  <c:v>-13.799999999999272</c:v>
                </c:pt>
                <c:pt idx="6">
                  <c:v>261.20000000000073</c:v>
                </c:pt>
                <c:pt idx="7">
                  <c:v>206.56817999999839</c:v>
                </c:pt>
                <c:pt idx="8">
                  <c:v>378.97000000000116</c:v>
                </c:pt>
                <c:pt idx="9">
                  <c:v>-163.45800000000054</c:v>
                </c:pt>
                <c:pt idx="10">
                  <c:v>19.540000000000873</c:v>
                </c:pt>
                <c:pt idx="11">
                  <c:v>318.18999999999869</c:v>
                </c:pt>
                <c:pt idx="12">
                  <c:v>29.850000000000364</c:v>
                </c:pt>
                <c:pt idx="13">
                  <c:v>-126.36999999999898</c:v>
                </c:pt>
                <c:pt idx="14">
                  <c:v>416.06999999999971</c:v>
                </c:pt>
              </c:numCache>
            </c:numRef>
          </c:val>
          <c:extLst>
            <c:ext xmlns:c16="http://schemas.microsoft.com/office/drawing/2014/chart" uri="{C3380CC4-5D6E-409C-BE32-E72D297353CC}">
              <c16:uniqueId val="{00000000-26E8-4B1E-91C4-9FC5906F0E94}"/>
            </c:ext>
          </c:extLst>
        </c:ser>
        <c:ser>
          <c:idx val="1"/>
          <c:order val="1"/>
          <c:tx>
            <c:strRef>
              <c:f>分品种配置!$C$109</c:f>
              <c:strCache>
                <c:ptCount val="1"/>
                <c:pt idx="0">
                  <c:v>地方债</c:v>
                </c:pt>
              </c:strCache>
            </c:strRef>
          </c:tx>
          <c:spPr>
            <a:solidFill>
              <a:schemeClr val="accent2"/>
            </a:solidFill>
            <a:ln>
              <a:noFill/>
            </a:ln>
            <a:effectLst/>
          </c:spPr>
          <c:invertIfNegative val="0"/>
          <c:cat>
            <c:numRef>
              <c:f>分品种配置!$A$110:$A$124</c:f>
              <c:numCache>
                <c:formatCode>m/d/yyyy</c:formatCode>
                <c:ptCount val="1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numCache>
            </c:numRef>
          </c:cat>
          <c:val>
            <c:numRef>
              <c:f>分品种配置!$C$110:$C$124</c:f>
              <c:numCache>
                <c:formatCode>_(* #,##0.00_);_(* \(#,##0.00\);_(* "-"??_);_(@_)</c:formatCode>
                <c:ptCount val="15"/>
                <c:pt idx="0">
                  <c:v>279.40999999999985</c:v>
                </c:pt>
                <c:pt idx="1">
                  <c:v>836.72869999999966</c:v>
                </c:pt>
                <c:pt idx="2">
                  <c:v>818.73279999999795</c:v>
                </c:pt>
                <c:pt idx="3">
                  <c:v>642.44130000000223</c:v>
                </c:pt>
                <c:pt idx="4">
                  <c:v>-67.823599999999715</c:v>
                </c:pt>
                <c:pt idx="5">
                  <c:v>334.40499999999884</c:v>
                </c:pt>
                <c:pt idx="6">
                  <c:v>611.2523000000001</c:v>
                </c:pt>
                <c:pt idx="7">
                  <c:v>320.52760000000126</c:v>
                </c:pt>
                <c:pt idx="8">
                  <c:v>336.54260000000068</c:v>
                </c:pt>
                <c:pt idx="9">
                  <c:v>210.08629999999903</c:v>
                </c:pt>
                <c:pt idx="10">
                  <c:v>60.685600000000704</c:v>
                </c:pt>
                <c:pt idx="11">
                  <c:v>204.90459999999803</c:v>
                </c:pt>
                <c:pt idx="12">
                  <c:v>-51.647799999998824</c:v>
                </c:pt>
                <c:pt idx="13">
                  <c:v>195.27999999999884</c:v>
                </c:pt>
                <c:pt idx="14">
                  <c:v>353.63040000000183</c:v>
                </c:pt>
              </c:numCache>
            </c:numRef>
          </c:val>
          <c:extLst>
            <c:ext xmlns:c16="http://schemas.microsoft.com/office/drawing/2014/chart" uri="{C3380CC4-5D6E-409C-BE32-E72D297353CC}">
              <c16:uniqueId val="{00000001-26E8-4B1E-91C4-9FC5906F0E94}"/>
            </c:ext>
          </c:extLst>
        </c:ser>
        <c:ser>
          <c:idx val="2"/>
          <c:order val="2"/>
          <c:tx>
            <c:strRef>
              <c:f>分品种配置!$D$109</c:f>
              <c:strCache>
                <c:ptCount val="1"/>
                <c:pt idx="0">
                  <c:v>政策性银行债</c:v>
                </c:pt>
              </c:strCache>
            </c:strRef>
          </c:tx>
          <c:spPr>
            <a:solidFill>
              <a:schemeClr val="accent3"/>
            </a:solidFill>
            <a:ln>
              <a:noFill/>
            </a:ln>
            <a:effectLst/>
          </c:spPr>
          <c:invertIfNegative val="0"/>
          <c:cat>
            <c:numRef>
              <c:f>分品种配置!$A$110:$A$124</c:f>
              <c:numCache>
                <c:formatCode>m/d/yyyy</c:formatCode>
                <c:ptCount val="1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numCache>
            </c:numRef>
          </c:cat>
          <c:val>
            <c:numRef>
              <c:f>分品种配置!$D$110:$D$124</c:f>
              <c:numCache>
                <c:formatCode>_(* #,##0.00_);_(* \(#,##0.00\);_(* "-"??_);_(@_)</c:formatCode>
                <c:ptCount val="15"/>
                <c:pt idx="0">
                  <c:v>-32.243000000000393</c:v>
                </c:pt>
                <c:pt idx="1">
                  <c:v>11.200000000000728</c:v>
                </c:pt>
                <c:pt idx="2">
                  <c:v>21.099999999999454</c:v>
                </c:pt>
                <c:pt idx="3">
                  <c:v>-15.006999999999607</c:v>
                </c:pt>
                <c:pt idx="4">
                  <c:v>-21.600000000000364</c:v>
                </c:pt>
                <c:pt idx="5">
                  <c:v>28.800000000000182</c:v>
                </c:pt>
                <c:pt idx="6">
                  <c:v>22.800000000000182</c:v>
                </c:pt>
                <c:pt idx="7">
                  <c:v>-31.850000000000364</c:v>
                </c:pt>
                <c:pt idx="8">
                  <c:v>-161.66499999999996</c:v>
                </c:pt>
                <c:pt idx="9">
                  <c:v>5.3800000000001091</c:v>
                </c:pt>
                <c:pt idx="10">
                  <c:v>6.5</c:v>
                </c:pt>
                <c:pt idx="11">
                  <c:v>-168.26999999999953</c:v>
                </c:pt>
                <c:pt idx="12">
                  <c:v>-13.5</c:v>
                </c:pt>
                <c:pt idx="13">
                  <c:v>-48</c:v>
                </c:pt>
                <c:pt idx="14">
                  <c:v>147.81999999999971</c:v>
                </c:pt>
              </c:numCache>
            </c:numRef>
          </c:val>
          <c:extLst>
            <c:ext xmlns:c16="http://schemas.microsoft.com/office/drawing/2014/chart" uri="{C3380CC4-5D6E-409C-BE32-E72D297353CC}">
              <c16:uniqueId val="{00000002-26E8-4B1E-91C4-9FC5906F0E94}"/>
            </c:ext>
          </c:extLst>
        </c:ser>
        <c:ser>
          <c:idx val="3"/>
          <c:order val="3"/>
          <c:tx>
            <c:strRef>
              <c:f>分品种配置!$E$109</c:f>
              <c:strCache>
                <c:ptCount val="1"/>
                <c:pt idx="0">
                  <c:v>企业债</c:v>
                </c:pt>
              </c:strCache>
            </c:strRef>
          </c:tx>
          <c:spPr>
            <a:solidFill>
              <a:schemeClr val="accent4"/>
            </a:solidFill>
            <a:ln>
              <a:noFill/>
            </a:ln>
            <a:effectLst/>
          </c:spPr>
          <c:invertIfNegative val="0"/>
          <c:cat>
            <c:numRef>
              <c:f>分品种配置!$A$110:$A$124</c:f>
              <c:numCache>
                <c:formatCode>m/d/yyyy</c:formatCode>
                <c:ptCount val="1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numCache>
            </c:numRef>
          </c:cat>
          <c:val>
            <c:numRef>
              <c:f>分品种配置!$E$110:$E$124</c:f>
              <c:numCache>
                <c:formatCode>_(* #,##0.00_);_(* \(#,##0.00\);_(* "-"??_);_(@_)</c:formatCode>
                <c:ptCount val="15"/>
                <c:pt idx="0">
                  <c:v>0</c:v>
                </c:pt>
                <c:pt idx="1">
                  <c:v>-29.010000000000048</c:v>
                </c:pt>
                <c:pt idx="2">
                  <c:v>-4.7999999999999545</c:v>
                </c:pt>
                <c:pt idx="3">
                  <c:v>-14.200000000000045</c:v>
                </c:pt>
                <c:pt idx="4">
                  <c:v>-2.7599999999999909</c:v>
                </c:pt>
                <c:pt idx="5">
                  <c:v>-5.3000000000000114</c:v>
                </c:pt>
                <c:pt idx="6">
                  <c:v>-18.5</c:v>
                </c:pt>
                <c:pt idx="7">
                  <c:v>-17.899999999999977</c:v>
                </c:pt>
                <c:pt idx="8">
                  <c:v>-3.3000000000000114</c:v>
                </c:pt>
                <c:pt idx="9">
                  <c:v>-8.4999999999979536E-2</c:v>
                </c:pt>
                <c:pt idx="10">
                  <c:v>-0.80000000000001137</c:v>
                </c:pt>
                <c:pt idx="11">
                  <c:v>-3.25</c:v>
                </c:pt>
                <c:pt idx="12">
                  <c:v>-3.6999999999999886</c:v>
                </c:pt>
                <c:pt idx="13">
                  <c:v>-1.6440000000000055</c:v>
                </c:pt>
                <c:pt idx="14">
                  <c:v>-7.3000000000000114</c:v>
                </c:pt>
              </c:numCache>
            </c:numRef>
          </c:val>
          <c:extLst>
            <c:ext xmlns:c16="http://schemas.microsoft.com/office/drawing/2014/chart" uri="{C3380CC4-5D6E-409C-BE32-E72D297353CC}">
              <c16:uniqueId val="{00000003-26E8-4B1E-91C4-9FC5906F0E94}"/>
            </c:ext>
          </c:extLst>
        </c:ser>
        <c:ser>
          <c:idx val="4"/>
          <c:order val="4"/>
          <c:tx>
            <c:strRef>
              <c:f>分品种配置!$F$109</c:f>
              <c:strCache>
                <c:ptCount val="1"/>
                <c:pt idx="0">
                  <c:v>短融</c:v>
                </c:pt>
              </c:strCache>
            </c:strRef>
          </c:tx>
          <c:spPr>
            <a:solidFill>
              <a:schemeClr val="accent5"/>
            </a:solidFill>
            <a:ln>
              <a:noFill/>
            </a:ln>
            <a:effectLst/>
          </c:spPr>
          <c:invertIfNegative val="0"/>
          <c:cat>
            <c:numRef>
              <c:f>分品种配置!$A$110:$A$124</c:f>
              <c:numCache>
                <c:formatCode>m/d/yyyy</c:formatCode>
                <c:ptCount val="1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numCache>
            </c:numRef>
          </c:cat>
          <c:val>
            <c:numRef>
              <c:f>分品种配置!$F$110:$F$124</c:f>
              <c:numCache>
                <c:formatCode>_(* #,##0.00_);_(* \(#,##0.00\);_(* "-"??_);_(@_)</c:formatCode>
                <c:ptCount val="15"/>
                <c:pt idx="0">
                  <c:v>0.39999999999999858</c:v>
                </c:pt>
                <c:pt idx="1">
                  <c:v>-8.6000000000000014</c:v>
                </c:pt>
                <c:pt idx="2">
                  <c:v>5.2000000000000028</c:v>
                </c:pt>
                <c:pt idx="3">
                  <c:v>-6.1000000000000014</c:v>
                </c:pt>
                <c:pt idx="4">
                  <c:v>1.1000000000000014</c:v>
                </c:pt>
                <c:pt idx="5">
                  <c:v>0.19999999999999929</c:v>
                </c:pt>
                <c:pt idx="6">
                  <c:v>-0.5</c:v>
                </c:pt>
                <c:pt idx="7">
                  <c:v>-3.1000000000000014</c:v>
                </c:pt>
                <c:pt idx="8">
                  <c:v>8</c:v>
                </c:pt>
                <c:pt idx="9">
                  <c:v>8.7000000000000028</c:v>
                </c:pt>
                <c:pt idx="10">
                  <c:v>-2.3999999999999986</c:v>
                </c:pt>
                <c:pt idx="11">
                  <c:v>-1.1000000000000014</c:v>
                </c:pt>
                <c:pt idx="12">
                  <c:v>-2.8000000000000043</c:v>
                </c:pt>
                <c:pt idx="13">
                  <c:v>0.70000000000000284</c:v>
                </c:pt>
                <c:pt idx="14">
                  <c:v>-9.4000000000000021</c:v>
                </c:pt>
              </c:numCache>
            </c:numRef>
          </c:val>
          <c:extLst>
            <c:ext xmlns:c16="http://schemas.microsoft.com/office/drawing/2014/chart" uri="{C3380CC4-5D6E-409C-BE32-E72D297353CC}">
              <c16:uniqueId val="{00000004-26E8-4B1E-91C4-9FC5906F0E94}"/>
            </c:ext>
          </c:extLst>
        </c:ser>
        <c:ser>
          <c:idx val="5"/>
          <c:order val="5"/>
          <c:tx>
            <c:strRef>
              <c:f>分品种配置!$G$109</c:f>
              <c:strCache>
                <c:ptCount val="1"/>
                <c:pt idx="0">
                  <c:v>中票</c:v>
                </c:pt>
              </c:strCache>
            </c:strRef>
          </c:tx>
          <c:spPr>
            <a:solidFill>
              <a:schemeClr val="accent6"/>
            </a:solidFill>
            <a:ln>
              <a:noFill/>
            </a:ln>
            <a:effectLst/>
          </c:spPr>
          <c:invertIfNegative val="0"/>
          <c:cat>
            <c:numRef>
              <c:f>分品种配置!$A$110:$A$124</c:f>
              <c:numCache>
                <c:formatCode>m/d/yyyy</c:formatCode>
                <c:ptCount val="1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numCache>
            </c:numRef>
          </c:cat>
          <c:val>
            <c:numRef>
              <c:f>分品种配置!$G$110:$G$124</c:f>
              <c:numCache>
                <c:formatCode>_(* #,##0.00_);_(* \(#,##0.00\);_(* "-"??_);_(@_)</c:formatCode>
                <c:ptCount val="15"/>
                <c:pt idx="0">
                  <c:v>-18.329999999999927</c:v>
                </c:pt>
                <c:pt idx="1">
                  <c:v>110.67499999999973</c:v>
                </c:pt>
                <c:pt idx="2">
                  <c:v>-10.287499999999909</c:v>
                </c:pt>
                <c:pt idx="3">
                  <c:v>7.1950000000001637</c:v>
                </c:pt>
                <c:pt idx="4">
                  <c:v>17.134999999999764</c:v>
                </c:pt>
                <c:pt idx="5">
                  <c:v>75.222000000000207</c:v>
                </c:pt>
                <c:pt idx="6">
                  <c:v>36.849999999999909</c:v>
                </c:pt>
                <c:pt idx="7">
                  <c:v>-38.090000000000146</c:v>
                </c:pt>
                <c:pt idx="8">
                  <c:v>21.074000000000069</c:v>
                </c:pt>
                <c:pt idx="9">
                  <c:v>13.550000000000182</c:v>
                </c:pt>
                <c:pt idx="10">
                  <c:v>18.449999999999818</c:v>
                </c:pt>
                <c:pt idx="11">
                  <c:v>-8.7999999999997272</c:v>
                </c:pt>
                <c:pt idx="12">
                  <c:v>24.788000000000011</c:v>
                </c:pt>
                <c:pt idx="13">
                  <c:v>-9.4000000000000909</c:v>
                </c:pt>
                <c:pt idx="14">
                  <c:v>34.559999999999945</c:v>
                </c:pt>
              </c:numCache>
            </c:numRef>
          </c:val>
          <c:extLst>
            <c:ext xmlns:c16="http://schemas.microsoft.com/office/drawing/2014/chart" uri="{C3380CC4-5D6E-409C-BE32-E72D297353CC}">
              <c16:uniqueId val="{00000005-26E8-4B1E-91C4-9FC5906F0E94}"/>
            </c:ext>
          </c:extLst>
        </c:ser>
        <c:dLbls>
          <c:showLegendKey val="0"/>
          <c:showVal val="0"/>
          <c:showCatName val="0"/>
          <c:showSerName val="0"/>
          <c:showPercent val="0"/>
          <c:showBubbleSize val="0"/>
        </c:dLbls>
        <c:gapWidth val="150"/>
        <c:overlap val="100"/>
        <c:axId val="827316848"/>
        <c:axId val="827318416"/>
      </c:barChart>
      <c:dateAx>
        <c:axId val="827316848"/>
        <c:scaling>
          <c:orientation val="minMax"/>
        </c:scaling>
        <c:delete val="0"/>
        <c:axPos val="b"/>
        <c:numFmt formatCode="yyyy/m" sourceLinked="0"/>
        <c:majorTickMark val="in"/>
        <c:minorTickMark val="none"/>
        <c:tickLblPos val="low"/>
        <c:spPr>
          <a:noFill/>
          <a:ln w="6350"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8416"/>
        <c:crosses val="autoZero"/>
        <c:auto val="1"/>
        <c:lblOffset val="100"/>
        <c:baseTimeUnit val="months"/>
      </c:dateAx>
      <c:valAx>
        <c:axId val="827318416"/>
        <c:scaling>
          <c:orientation val="minMax"/>
        </c:scaling>
        <c:delete val="0"/>
        <c:axPos val="l"/>
        <c:numFmt formatCode="0_ " sourceLinked="0"/>
        <c:majorTickMark val="in"/>
        <c:minorTickMark val="none"/>
        <c:tickLblPos val="nextTo"/>
        <c:spPr>
          <a:noFill/>
          <a:ln w="6350">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6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sz="900">
          <a:latin typeface="宋体" panose="02010600030101010101" pitchFamily="2" charset="-122"/>
          <a:ea typeface="宋体" panose="02010600030101010101" pitchFamily="2" charset="-122"/>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3"/>
          <c:order val="0"/>
          <c:tx>
            <c:v>3-5y</c:v>
          </c:tx>
          <c:spPr>
            <a:ln w="22225" cap="rnd">
              <a:solidFill>
                <a:schemeClr val="accent4"/>
              </a:solidFill>
              <a:round/>
            </a:ln>
            <a:effectLst/>
          </c:spPr>
          <c:marker>
            <c:symbol val="none"/>
          </c:marker>
          <c:cat>
            <c:strRef>
              <c:f>信用利差!$A$1704:$A$2002</c:f>
              <c:strCache>
                <c:ptCount val="299"/>
                <c:pt idx="0">
                  <c:v>2025-01-02</c:v>
                </c:pt>
                <c:pt idx="1">
                  <c:v>2025-01-03</c:v>
                </c:pt>
                <c:pt idx="2">
                  <c:v>2025-01-06</c:v>
                </c:pt>
                <c:pt idx="3">
                  <c:v>2025-01-07</c:v>
                </c:pt>
                <c:pt idx="4">
                  <c:v>2025-01-08</c:v>
                </c:pt>
                <c:pt idx="5">
                  <c:v>2025-01-09</c:v>
                </c:pt>
                <c:pt idx="6">
                  <c:v>2025-01-10</c:v>
                </c:pt>
                <c:pt idx="7">
                  <c:v>2025-01-13</c:v>
                </c:pt>
                <c:pt idx="8">
                  <c:v>2025-01-14</c:v>
                </c:pt>
                <c:pt idx="9">
                  <c:v>2025-01-15</c:v>
                </c:pt>
                <c:pt idx="10">
                  <c:v>2025-01-16</c:v>
                </c:pt>
                <c:pt idx="11">
                  <c:v>2025-01-17</c:v>
                </c:pt>
                <c:pt idx="12">
                  <c:v>2025-01-20</c:v>
                </c:pt>
                <c:pt idx="13">
                  <c:v>2025-01-21</c:v>
                </c:pt>
                <c:pt idx="14">
                  <c:v>2025-01-22</c:v>
                </c:pt>
                <c:pt idx="15">
                  <c:v>2025-01-23</c:v>
                </c:pt>
                <c:pt idx="16">
                  <c:v>2025-01-24</c:v>
                </c:pt>
                <c:pt idx="17">
                  <c:v>2025-01-27</c:v>
                </c:pt>
                <c:pt idx="18">
                  <c:v>2025-02-05</c:v>
                </c:pt>
                <c:pt idx="19">
                  <c:v>2025-02-06</c:v>
                </c:pt>
                <c:pt idx="20">
                  <c:v>2025-02-07</c:v>
                </c:pt>
                <c:pt idx="21">
                  <c:v>2025-02-10</c:v>
                </c:pt>
                <c:pt idx="22">
                  <c:v>2025-02-11</c:v>
                </c:pt>
                <c:pt idx="23">
                  <c:v>2025-02-12</c:v>
                </c:pt>
                <c:pt idx="24">
                  <c:v>2025-02-13</c:v>
                </c:pt>
                <c:pt idx="25">
                  <c:v>2025-02-14</c:v>
                </c:pt>
                <c:pt idx="26">
                  <c:v>2025-02-17</c:v>
                </c:pt>
                <c:pt idx="27">
                  <c:v>2025-02-18</c:v>
                </c:pt>
                <c:pt idx="28">
                  <c:v>2025-02-19</c:v>
                </c:pt>
                <c:pt idx="29">
                  <c:v>2025-02-20</c:v>
                </c:pt>
                <c:pt idx="30">
                  <c:v>2025-02-21</c:v>
                </c:pt>
                <c:pt idx="31">
                  <c:v>2025-02-24</c:v>
                </c:pt>
                <c:pt idx="32">
                  <c:v>2025-02-25</c:v>
                </c:pt>
                <c:pt idx="33">
                  <c:v>2025-02-26</c:v>
                </c:pt>
                <c:pt idx="34">
                  <c:v>2025-02-27</c:v>
                </c:pt>
                <c:pt idx="35">
                  <c:v>2025-02-28</c:v>
                </c:pt>
                <c:pt idx="36">
                  <c:v>2025-03-03</c:v>
                </c:pt>
                <c:pt idx="37">
                  <c:v>2025-03-04</c:v>
                </c:pt>
                <c:pt idx="38">
                  <c:v>2025-03-05</c:v>
                </c:pt>
                <c:pt idx="39">
                  <c:v>2025-03-06</c:v>
                </c:pt>
                <c:pt idx="40">
                  <c:v>2025-03-07</c:v>
                </c:pt>
                <c:pt idx="41">
                  <c:v>2025-03-10</c:v>
                </c:pt>
                <c:pt idx="42">
                  <c:v>2025-03-11</c:v>
                </c:pt>
                <c:pt idx="43">
                  <c:v>2025-03-12</c:v>
                </c:pt>
                <c:pt idx="44">
                  <c:v>2025-03-13</c:v>
                </c:pt>
                <c:pt idx="45">
                  <c:v>2025-03-14</c:v>
                </c:pt>
                <c:pt idx="46">
                  <c:v>2025-03-17</c:v>
                </c:pt>
                <c:pt idx="47">
                  <c:v>2025-03-18</c:v>
                </c:pt>
                <c:pt idx="48">
                  <c:v>2025-03-19</c:v>
                </c:pt>
                <c:pt idx="49">
                  <c:v>2025-03-20</c:v>
                </c:pt>
                <c:pt idx="50">
                  <c:v>2025-03-21</c:v>
                </c:pt>
                <c:pt idx="51">
                  <c:v>2025-03-24</c:v>
                </c:pt>
                <c:pt idx="52">
                  <c:v>2025-03-25</c:v>
                </c:pt>
                <c:pt idx="53">
                  <c:v>2025-03-26</c:v>
                </c:pt>
                <c:pt idx="54">
                  <c:v>2025-03-27</c:v>
                </c:pt>
                <c:pt idx="55">
                  <c:v>2025-03-28</c:v>
                </c:pt>
                <c:pt idx="56">
                  <c:v>2025-03-31</c:v>
                </c:pt>
                <c:pt idx="57">
                  <c:v>2025-04-01</c:v>
                </c:pt>
                <c:pt idx="58">
                  <c:v>2025-04-02</c:v>
                </c:pt>
                <c:pt idx="59">
                  <c:v>2025-04-03</c:v>
                </c:pt>
                <c:pt idx="60">
                  <c:v>2025-04-07</c:v>
                </c:pt>
                <c:pt idx="61">
                  <c:v>2025-04-08</c:v>
                </c:pt>
                <c:pt idx="62">
                  <c:v>2025-04-09</c:v>
                </c:pt>
                <c:pt idx="63">
                  <c:v>2025-04-10</c:v>
                </c:pt>
                <c:pt idx="64">
                  <c:v>2025-04-11</c:v>
                </c:pt>
                <c:pt idx="65">
                  <c:v>2025-04-14</c:v>
                </c:pt>
                <c:pt idx="66">
                  <c:v>2025-04-15</c:v>
                </c:pt>
                <c:pt idx="67">
                  <c:v>2025-04-16</c:v>
                </c:pt>
                <c:pt idx="68">
                  <c:v>2025-04-17</c:v>
                </c:pt>
                <c:pt idx="69">
                  <c:v>2025-04-18</c:v>
                </c:pt>
                <c:pt idx="70">
                  <c:v>2025-04-21</c:v>
                </c:pt>
                <c:pt idx="71">
                  <c:v>2025-04-22</c:v>
                </c:pt>
                <c:pt idx="72">
                  <c:v>2025-04-23</c:v>
                </c:pt>
                <c:pt idx="73">
                  <c:v>2025-04-24</c:v>
                </c:pt>
                <c:pt idx="74">
                  <c:v>2025-04-25</c:v>
                </c:pt>
                <c:pt idx="75">
                  <c:v>2025-04-28</c:v>
                </c:pt>
                <c:pt idx="76">
                  <c:v>2025-04-29</c:v>
                </c:pt>
                <c:pt idx="77">
                  <c:v>2025-04-30</c:v>
                </c:pt>
                <c:pt idx="78">
                  <c:v>2025-05-06</c:v>
                </c:pt>
                <c:pt idx="79">
                  <c:v>2025-05-07</c:v>
                </c:pt>
                <c:pt idx="80">
                  <c:v>2025-05-08</c:v>
                </c:pt>
                <c:pt idx="81">
                  <c:v>2025-05-09</c:v>
                </c:pt>
                <c:pt idx="82">
                  <c:v>2025-05-12</c:v>
                </c:pt>
                <c:pt idx="83">
                  <c:v>2025-05-13</c:v>
                </c:pt>
                <c:pt idx="84">
                  <c:v>2025-05-14</c:v>
                </c:pt>
                <c:pt idx="85">
                  <c:v>2025-05-15</c:v>
                </c:pt>
                <c:pt idx="86">
                  <c:v>2025-05-16</c:v>
                </c:pt>
                <c:pt idx="87">
                  <c:v>2025-05-19</c:v>
                </c:pt>
                <c:pt idx="88">
                  <c:v>2025-05-20</c:v>
                </c:pt>
                <c:pt idx="89">
                  <c:v>2025-05-21</c:v>
                </c:pt>
                <c:pt idx="90">
                  <c:v>2025-05-22</c:v>
                </c:pt>
                <c:pt idx="91">
                  <c:v>2025-05-23</c:v>
                </c:pt>
                <c:pt idx="92">
                  <c:v>2025-05-26</c:v>
                </c:pt>
                <c:pt idx="93">
                  <c:v>2025-05-27</c:v>
                </c:pt>
                <c:pt idx="94">
                  <c:v>2025-05-28</c:v>
                </c:pt>
                <c:pt idx="95">
                  <c:v>2025-05-29</c:v>
                </c:pt>
                <c:pt idx="96">
                  <c:v>2025-05-30</c:v>
                </c:pt>
                <c:pt idx="97">
                  <c:v>2025-06-03</c:v>
                </c:pt>
                <c:pt idx="98">
                  <c:v>2025-06-04</c:v>
                </c:pt>
                <c:pt idx="99">
                  <c:v>2025-06-05</c:v>
                </c:pt>
                <c:pt idx="100">
                  <c:v>2025-06-06</c:v>
                </c:pt>
                <c:pt idx="101">
                  <c:v>2025-06-09</c:v>
                </c:pt>
                <c:pt idx="102">
                  <c:v>2025-06-10</c:v>
                </c:pt>
                <c:pt idx="103">
                  <c:v>2025-06-11</c:v>
                </c:pt>
                <c:pt idx="104">
                  <c:v>2025-06-12</c:v>
                </c:pt>
                <c:pt idx="105">
                  <c:v>2025-06-13</c:v>
                </c:pt>
                <c:pt idx="106">
                  <c:v>2025-06-16</c:v>
                </c:pt>
                <c:pt idx="107">
                  <c:v>2025-06-17</c:v>
                </c:pt>
                <c:pt idx="108">
                  <c:v>2025-06-18</c:v>
                </c:pt>
                <c:pt idx="109">
                  <c:v>2025-06-19</c:v>
                </c:pt>
                <c:pt idx="110">
                  <c:v>2025-06-20</c:v>
                </c:pt>
                <c:pt idx="111">
                  <c:v>2025-06-23</c:v>
                </c:pt>
                <c:pt idx="112">
                  <c:v>2025-06-24</c:v>
                </c:pt>
                <c:pt idx="113">
                  <c:v>2025-06-25</c:v>
                </c:pt>
                <c:pt idx="114">
                  <c:v>2025-06-26</c:v>
                </c:pt>
                <c:pt idx="115">
                  <c:v>2025-06-27</c:v>
                </c:pt>
                <c:pt idx="116">
                  <c:v>2025-06-30</c:v>
                </c:pt>
                <c:pt idx="117">
                  <c:v>2025-07-01</c:v>
                </c:pt>
                <c:pt idx="118">
                  <c:v>2025-07-02</c:v>
                </c:pt>
                <c:pt idx="119">
                  <c:v>2025-07-03</c:v>
                </c:pt>
                <c:pt idx="120">
                  <c:v>2025-07-04</c:v>
                </c:pt>
                <c:pt idx="121">
                  <c:v>2025-07-07</c:v>
                </c:pt>
                <c:pt idx="122">
                  <c:v>2025-07-08</c:v>
                </c:pt>
                <c:pt idx="123">
                  <c:v>2025-07-09</c:v>
                </c:pt>
                <c:pt idx="124">
                  <c:v>2025-07-10</c:v>
                </c:pt>
                <c:pt idx="125">
                  <c:v>2025-07-11</c:v>
                </c:pt>
                <c:pt idx="126">
                  <c:v>2025-07-14</c:v>
                </c:pt>
                <c:pt idx="127">
                  <c:v>2025-07-15</c:v>
                </c:pt>
                <c:pt idx="128">
                  <c:v>2025-07-16</c:v>
                </c:pt>
                <c:pt idx="129">
                  <c:v>2025-07-17</c:v>
                </c:pt>
                <c:pt idx="130">
                  <c:v>2025-07-18</c:v>
                </c:pt>
                <c:pt idx="131">
                  <c:v>2025-07-21</c:v>
                </c:pt>
                <c:pt idx="132">
                  <c:v>2025-07-22</c:v>
                </c:pt>
                <c:pt idx="133">
                  <c:v>2025-07-23</c:v>
                </c:pt>
                <c:pt idx="134">
                  <c:v>2025-07-24</c:v>
                </c:pt>
                <c:pt idx="135">
                  <c:v>2025-07-25</c:v>
                </c:pt>
                <c:pt idx="136">
                  <c:v>2025-07-28</c:v>
                </c:pt>
                <c:pt idx="137">
                  <c:v>2025-07-29</c:v>
                </c:pt>
                <c:pt idx="138">
                  <c:v>2025-07-30</c:v>
                </c:pt>
                <c:pt idx="139">
                  <c:v>2025-07-31</c:v>
                </c:pt>
                <c:pt idx="140">
                  <c:v>2025-08-01</c:v>
                </c:pt>
                <c:pt idx="141">
                  <c:v>2025-08-04</c:v>
                </c:pt>
                <c:pt idx="142">
                  <c:v>2025-08-05</c:v>
                </c:pt>
                <c:pt idx="143">
                  <c:v>2025-08-06</c:v>
                </c:pt>
                <c:pt idx="144">
                  <c:v>2025-08-07</c:v>
                </c:pt>
                <c:pt idx="145">
                  <c:v>2025-08-08</c:v>
                </c:pt>
                <c:pt idx="146">
                  <c:v>2025-08-11</c:v>
                </c:pt>
                <c:pt idx="147">
                  <c:v>2025-08-12</c:v>
                </c:pt>
                <c:pt idx="148">
                  <c:v>2025-08-13</c:v>
                </c:pt>
                <c:pt idx="149">
                  <c:v>2025-08-14</c:v>
                </c:pt>
                <c:pt idx="150">
                  <c:v>2025-08-15</c:v>
                </c:pt>
                <c:pt idx="151">
                  <c:v>2025-08-18</c:v>
                </c:pt>
                <c:pt idx="152">
                  <c:v>2025-08-19</c:v>
                </c:pt>
                <c:pt idx="153">
                  <c:v>2025-08-20</c:v>
                </c:pt>
                <c:pt idx="154">
                  <c:v>2025-08-21</c:v>
                </c:pt>
                <c:pt idx="155">
                  <c:v>2025-08-22</c:v>
                </c:pt>
                <c:pt idx="156">
                  <c:v>2025-08-25</c:v>
                </c:pt>
                <c:pt idx="157">
                  <c:v>2025-08-26</c:v>
                </c:pt>
                <c:pt idx="158">
                  <c:v>2025-08-27</c:v>
                </c:pt>
                <c:pt idx="159">
                  <c:v>2025-08-28</c:v>
                </c:pt>
                <c:pt idx="160">
                  <c:v>2025-08-29</c:v>
                </c:pt>
                <c:pt idx="161">
                  <c:v>2025-09-01</c:v>
                </c:pt>
                <c:pt idx="162">
                  <c:v>2025-09-02</c:v>
                </c:pt>
                <c:pt idx="163">
                  <c:v>2025-09-03</c:v>
                </c:pt>
                <c:pt idx="164">
                  <c:v>2025-09-04</c:v>
                </c:pt>
                <c:pt idx="165">
                  <c:v>2025-09-05</c:v>
                </c:pt>
                <c:pt idx="166">
                  <c:v>2025-09-08</c:v>
                </c:pt>
                <c:pt idx="167">
                  <c:v>2025-09-09</c:v>
                </c:pt>
                <c:pt idx="168">
                  <c:v>2025-09-10</c:v>
                </c:pt>
                <c:pt idx="169">
                  <c:v>2025-09-11</c:v>
                </c:pt>
                <c:pt idx="170">
                  <c:v>2025-09-12</c:v>
                </c:pt>
                <c:pt idx="171">
                  <c:v>2025-09-15</c:v>
                </c:pt>
                <c:pt idx="172">
                  <c:v>2025-09-16</c:v>
                </c:pt>
                <c:pt idx="173">
                  <c:v>2025-09-17</c:v>
                </c:pt>
                <c:pt idx="174">
                  <c:v>2025-09-18</c:v>
                </c:pt>
                <c:pt idx="175">
                  <c:v>2025-09-19</c:v>
                </c:pt>
                <c:pt idx="176">
                  <c:v>2025-09-22</c:v>
                </c:pt>
                <c:pt idx="177">
                  <c:v>2025-09-23</c:v>
                </c:pt>
                <c:pt idx="178">
                  <c:v>2025-09-24</c:v>
                </c:pt>
                <c:pt idx="179">
                  <c:v>2025-09-25</c:v>
                </c:pt>
                <c:pt idx="180">
                  <c:v>2025-09-26</c:v>
                </c:pt>
                <c:pt idx="181">
                  <c:v>2025-09-29</c:v>
                </c:pt>
                <c:pt idx="182">
                  <c:v>2025-09-30</c:v>
                </c:pt>
                <c:pt idx="183">
                  <c:v>2025-10-09</c:v>
                </c:pt>
                <c:pt idx="184">
                  <c:v>2025-10-10</c:v>
                </c:pt>
                <c:pt idx="185">
                  <c:v>2025-10-13</c:v>
                </c:pt>
                <c:pt idx="186">
                  <c:v>2025-10-14</c:v>
                </c:pt>
                <c:pt idx="187">
                  <c:v>2025-10-15</c:v>
                </c:pt>
                <c:pt idx="188">
                  <c:v>2025-10-16</c:v>
                </c:pt>
                <c:pt idx="189">
                  <c:v>2025-10-17</c:v>
                </c:pt>
                <c:pt idx="190">
                  <c:v>2025-10-20</c:v>
                </c:pt>
                <c:pt idx="191">
                  <c:v>2025-10-21</c:v>
                </c:pt>
                <c:pt idx="192">
                  <c:v>2025-10-22</c:v>
                </c:pt>
                <c:pt idx="193">
                  <c:v>2025-10-23</c:v>
                </c:pt>
                <c:pt idx="194">
                  <c:v>2025-10-24</c:v>
                </c:pt>
                <c:pt idx="195">
                  <c:v>2025-10-27</c:v>
                </c:pt>
                <c:pt idx="196">
                  <c:v>2025-10-28</c:v>
                </c:pt>
                <c:pt idx="197">
                  <c:v>2025-10-29</c:v>
                </c:pt>
                <c:pt idx="198">
                  <c:v>2025-10-30</c:v>
                </c:pt>
                <c:pt idx="199">
                  <c:v>2025-10-31</c:v>
                </c:pt>
                <c:pt idx="200">
                  <c:v>2025-11-03</c:v>
                </c:pt>
                <c:pt idx="201">
                  <c:v>2025-11-04</c:v>
                </c:pt>
                <c:pt idx="202">
                  <c:v>2025-11-05</c:v>
                </c:pt>
                <c:pt idx="203">
                  <c:v>2025-11-06</c:v>
                </c:pt>
                <c:pt idx="204">
                  <c:v>2025-11-07</c:v>
                </c:pt>
                <c:pt idx="205">
                  <c:v>2025-11-10</c:v>
                </c:pt>
                <c:pt idx="206">
                  <c:v>2025-11-11</c:v>
                </c:pt>
                <c:pt idx="207">
                  <c:v>2025-11-12</c:v>
                </c:pt>
                <c:pt idx="208">
                  <c:v>2025-11-13</c:v>
                </c:pt>
                <c:pt idx="209">
                  <c:v>2025-11-14</c:v>
                </c:pt>
                <c:pt idx="210">
                  <c:v>2025-11-17</c:v>
                </c:pt>
                <c:pt idx="211">
                  <c:v>2025-11-18</c:v>
                </c:pt>
                <c:pt idx="212">
                  <c:v>2025-11-19</c:v>
                </c:pt>
                <c:pt idx="213">
                  <c:v>2025-11-20</c:v>
                </c:pt>
                <c:pt idx="214">
                  <c:v>2025-11-21</c:v>
                </c:pt>
                <c:pt idx="215">
                  <c:v>2025-11-24</c:v>
                </c:pt>
                <c:pt idx="216">
                  <c:v>2025-11-25</c:v>
                </c:pt>
                <c:pt idx="217">
                  <c:v>2025-11-26</c:v>
                </c:pt>
                <c:pt idx="218">
                  <c:v>2025-11-27</c:v>
                </c:pt>
                <c:pt idx="219">
                  <c:v>2025-11-28</c:v>
                </c:pt>
                <c:pt idx="220">
                  <c:v>2025-12-01</c:v>
                </c:pt>
                <c:pt idx="221">
                  <c:v>2025-12-02</c:v>
                </c:pt>
                <c:pt idx="222">
                  <c:v>2025-12-03</c:v>
                </c:pt>
                <c:pt idx="223">
                  <c:v>2025-12-04</c:v>
                </c:pt>
                <c:pt idx="224">
                  <c:v>2025-12-05</c:v>
                </c:pt>
                <c:pt idx="225">
                  <c:v>2025-12-08</c:v>
                </c:pt>
                <c:pt idx="226">
                  <c:v>2025-12-09</c:v>
                </c:pt>
                <c:pt idx="227">
                  <c:v>2025-12-10</c:v>
                </c:pt>
                <c:pt idx="228">
                  <c:v>2025-12-11</c:v>
                </c:pt>
                <c:pt idx="229">
                  <c:v>2025-12-12</c:v>
                </c:pt>
                <c:pt idx="230">
                  <c:v>2025-12-15</c:v>
                </c:pt>
                <c:pt idx="231">
                  <c:v>2025-12-16</c:v>
                </c:pt>
                <c:pt idx="232">
                  <c:v>2025-12-17</c:v>
                </c:pt>
                <c:pt idx="233">
                  <c:v>2025-12-18</c:v>
                </c:pt>
                <c:pt idx="234">
                  <c:v>2025-12-19</c:v>
                </c:pt>
                <c:pt idx="235">
                  <c:v>2025-12-22</c:v>
                </c:pt>
                <c:pt idx="236">
                  <c:v>2025-12-23</c:v>
                </c:pt>
                <c:pt idx="237">
                  <c:v>2025-12-24</c:v>
                </c:pt>
                <c:pt idx="238">
                  <c:v>2025-12-25</c:v>
                </c:pt>
                <c:pt idx="239">
                  <c:v>2025-12-26</c:v>
                </c:pt>
                <c:pt idx="240">
                  <c:v>2025-12-29</c:v>
                </c:pt>
                <c:pt idx="241">
                  <c:v>2025-12-30</c:v>
                </c:pt>
                <c:pt idx="242">
                  <c:v>2025-12-31</c:v>
                </c:pt>
                <c:pt idx="243">
                  <c:v>2026-01-05</c:v>
                </c:pt>
                <c:pt idx="244">
                  <c:v>2026-01-06</c:v>
                </c:pt>
                <c:pt idx="245">
                  <c:v>2026-01-07</c:v>
                </c:pt>
                <c:pt idx="246">
                  <c:v>2026-01-08</c:v>
                </c:pt>
                <c:pt idx="247">
                  <c:v>2026-01-09</c:v>
                </c:pt>
                <c:pt idx="248">
                  <c:v>2026-01-12</c:v>
                </c:pt>
                <c:pt idx="249">
                  <c:v>2026-01-13</c:v>
                </c:pt>
                <c:pt idx="250">
                  <c:v>2026-01-14</c:v>
                </c:pt>
                <c:pt idx="251">
                  <c:v>2026-01-15</c:v>
                </c:pt>
                <c:pt idx="252">
                  <c:v>2026-01-16</c:v>
                </c:pt>
                <c:pt idx="253">
                  <c:v>2026-01-19</c:v>
                </c:pt>
                <c:pt idx="254">
                  <c:v>2026-01-20</c:v>
                </c:pt>
                <c:pt idx="255">
                  <c:v>2026-01-21</c:v>
                </c:pt>
                <c:pt idx="256">
                  <c:v>2026-01-22</c:v>
                </c:pt>
                <c:pt idx="257">
                  <c:v>2026-01-23</c:v>
                </c:pt>
                <c:pt idx="258">
                  <c:v>2026-01-26</c:v>
                </c:pt>
                <c:pt idx="259">
                  <c:v>2026-01-27</c:v>
                </c:pt>
                <c:pt idx="260">
                  <c:v>2026-01-28</c:v>
                </c:pt>
                <c:pt idx="261">
                  <c:v>2026-01-29</c:v>
                </c:pt>
                <c:pt idx="262">
                  <c:v>2026-01-30</c:v>
                </c:pt>
                <c:pt idx="263">
                  <c:v>2026-02-02</c:v>
                </c:pt>
                <c:pt idx="264">
                  <c:v>2026-02-03</c:v>
                </c:pt>
                <c:pt idx="265">
                  <c:v>2026-02-04</c:v>
                </c:pt>
                <c:pt idx="266">
                  <c:v>2026-02-05</c:v>
                </c:pt>
                <c:pt idx="267">
                  <c:v>2026-02-06</c:v>
                </c:pt>
                <c:pt idx="268">
                  <c:v>2026-02-09</c:v>
                </c:pt>
                <c:pt idx="269">
                  <c:v>2026-02-10</c:v>
                </c:pt>
                <c:pt idx="270">
                  <c:v>2026-02-11</c:v>
                </c:pt>
                <c:pt idx="271">
                  <c:v>2026-02-12</c:v>
                </c:pt>
                <c:pt idx="272">
                  <c:v>2026-02-13</c:v>
                </c:pt>
                <c:pt idx="273">
                  <c:v>2026-02-24</c:v>
                </c:pt>
                <c:pt idx="274">
                  <c:v>2026-02-25</c:v>
                </c:pt>
                <c:pt idx="275">
                  <c:v>2026-02-26</c:v>
                </c:pt>
                <c:pt idx="276">
                  <c:v>2026-02-27</c:v>
                </c:pt>
                <c:pt idx="277">
                  <c:v>2026-03-02</c:v>
                </c:pt>
                <c:pt idx="278">
                  <c:v>2026-03-03</c:v>
                </c:pt>
                <c:pt idx="279">
                  <c:v>2026-03-04</c:v>
                </c:pt>
                <c:pt idx="280">
                  <c:v>2026-03-05</c:v>
                </c:pt>
                <c:pt idx="281">
                  <c:v>2026-03-06</c:v>
                </c:pt>
                <c:pt idx="282">
                  <c:v>2026-03-09</c:v>
                </c:pt>
                <c:pt idx="283">
                  <c:v>2026-03-10</c:v>
                </c:pt>
                <c:pt idx="284">
                  <c:v>2026-03-11</c:v>
                </c:pt>
                <c:pt idx="285">
                  <c:v>2026-03-12</c:v>
                </c:pt>
                <c:pt idx="286">
                  <c:v>2026-03-13</c:v>
                </c:pt>
                <c:pt idx="287">
                  <c:v>2026-03-16</c:v>
                </c:pt>
                <c:pt idx="288">
                  <c:v>2026-03-17</c:v>
                </c:pt>
                <c:pt idx="289">
                  <c:v>2026-03-18</c:v>
                </c:pt>
                <c:pt idx="290">
                  <c:v>2026-03-19</c:v>
                </c:pt>
                <c:pt idx="291">
                  <c:v>2026-03-20</c:v>
                </c:pt>
                <c:pt idx="292">
                  <c:v>2026-03-23</c:v>
                </c:pt>
                <c:pt idx="293">
                  <c:v>2026-03-24</c:v>
                </c:pt>
                <c:pt idx="294">
                  <c:v>2026-03-25</c:v>
                </c:pt>
                <c:pt idx="295">
                  <c:v>2026-03-26</c:v>
                </c:pt>
                <c:pt idx="296">
                  <c:v>2026-03-27</c:v>
                </c:pt>
                <c:pt idx="297">
                  <c:v>2026-03-30</c:v>
                </c:pt>
                <c:pt idx="298">
                  <c:v>2026-03-31</c:v>
                </c:pt>
              </c:strCache>
            </c:strRef>
          </c:cat>
          <c:val>
            <c:numRef>
              <c:f>信用利差!$E$1704:$E$2002</c:f>
              <c:numCache>
                <c:formatCode>#,##0.0000</c:formatCode>
                <c:ptCount val="299"/>
                <c:pt idx="0">
                  <c:v>0.77259999999999995</c:v>
                </c:pt>
                <c:pt idx="1">
                  <c:v>0.80389999999999995</c:v>
                </c:pt>
                <c:pt idx="2">
                  <c:v>0.78959999999999997</c:v>
                </c:pt>
                <c:pt idx="3">
                  <c:v>0.75819999999999999</c:v>
                </c:pt>
                <c:pt idx="4">
                  <c:v>0.748</c:v>
                </c:pt>
                <c:pt idx="5">
                  <c:v>0.71779999999999999</c:v>
                </c:pt>
                <c:pt idx="6">
                  <c:v>0.73870000000000002</c:v>
                </c:pt>
                <c:pt idx="7">
                  <c:v>0.71479999999999999</c:v>
                </c:pt>
                <c:pt idx="8">
                  <c:v>0.76100000000000001</c:v>
                </c:pt>
                <c:pt idx="9">
                  <c:v>0.76559999999999995</c:v>
                </c:pt>
                <c:pt idx="10">
                  <c:v>0.77400000000000002</c:v>
                </c:pt>
                <c:pt idx="11">
                  <c:v>0.78559999999999997</c:v>
                </c:pt>
                <c:pt idx="12">
                  <c:v>0.78410000000000002</c:v>
                </c:pt>
                <c:pt idx="13">
                  <c:v>0.80810000000000004</c:v>
                </c:pt>
                <c:pt idx="14">
                  <c:v>0.7903</c:v>
                </c:pt>
                <c:pt idx="15">
                  <c:v>0.77290000000000003</c:v>
                </c:pt>
                <c:pt idx="16">
                  <c:v>0.75960000000000005</c:v>
                </c:pt>
                <c:pt idx="17">
                  <c:v>0.77990000000000004</c:v>
                </c:pt>
                <c:pt idx="18">
                  <c:v>0.77659999999999996</c:v>
                </c:pt>
                <c:pt idx="19">
                  <c:v>0.77959999999999996</c:v>
                </c:pt>
                <c:pt idx="20">
                  <c:v>0.76149999999999995</c:v>
                </c:pt>
                <c:pt idx="21">
                  <c:v>0.73929999999999996</c:v>
                </c:pt>
                <c:pt idx="22">
                  <c:v>0.75980000000000003</c:v>
                </c:pt>
                <c:pt idx="23">
                  <c:v>0.74690000000000001</c:v>
                </c:pt>
                <c:pt idx="24">
                  <c:v>0.73880000000000001</c:v>
                </c:pt>
                <c:pt idx="25">
                  <c:v>0.72550000000000003</c:v>
                </c:pt>
                <c:pt idx="26">
                  <c:v>0.72529999999999994</c:v>
                </c:pt>
                <c:pt idx="27">
                  <c:v>0.71340000000000003</c:v>
                </c:pt>
                <c:pt idx="28">
                  <c:v>0.72499999999999998</c:v>
                </c:pt>
                <c:pt idx="29">
                  <c:v>0.71709999999999996</c:v>
                </c:pt>
                <c:pt idx="30">
                  <c:v>0.71419999999999995</c:v>
                </c:pt>
                <c:pt idx="31">
                  <c:v>0.71840000000000004</c:v>
                </c:pt>
                <c:pt idx="32">
                  <c:v>0.75409999999999999</c:v>
                </c:pt>
                <c:pt idx="33">
                  <c:v>0.7681</c:v>
                </c:pt>
                <c:pt idx="34">
                  <c:v>0.752</c:v>
                </c:pt>
                <c:pt idx="35">
                  <c:v>0.78810000000000002</c:v>
                </c:pt>
                <c:pt idx="36">
                  <c:v>0.8196</c:v>
                </c:pt>
                <c:pt idx="37">
                  <c:v>0.8</c:v>
                </c:pt>
                <c:pt idx="38">
                  <c:v>0.8054</c:v>
                </c:pt>
                <c:pt idx="39">
                  <c:v>0.77690000000000003</c:v>
                </c:pt>
                <c:pt idx="40">
                  <c:v>0.78620000000000001</c:v>
                </c:pt>
                <c:pt idx="41">
                  <c:v>0.79879999999999995</c:v>
                </c:pt>
                <c:pt idx="42">
                  <c:v>0.78879999999999995</c:v>
                </c:pt>
                <c:pt idx="43">
                  <c:v>0.83379999999999999</c:v>
                </c:pt>
                <c:pt idx="44">
                  <c:v>0.80759999999999998</c:v>
                </c:pt>
                <c:pt idx="45">
                  <c:v>0.8518</c:v>
                </c:pt>
                <c:pt idx="46">
                  <c:v>0.80969999999999998</c:v>
                </c:pt>
                <c:pt idx="47">
                  <c:v>0.81520000000000004</c:v>
                </c:pt>
                <c:pt idx="48">
                  <c:v>0.80149999999999999</c:v>
                </c:pt>
                <c:pt idx="49">
                  <c:v>0.79830000000000001</c:v>
                </c:pt>
                <c:pt idx="50">
                  <c:v>0.75939999999999996</c:v>
                </c:pt>
                <c:pt idx="51">
                  <c:v>0.74850000000000005</c:v>
                </c:pt>
                <c:pt idx="52">
                  <c:v>0.73329999999999995</c:v>
                </c:pt>
                <c:pt idx="53">
                  <c:v>0.74660000000000004</c:v>
                </c:pt>
                <c:pt idx="54">
                  <c:v>0.74609999999999999</c:v>
                </c:pt>
                <c:pt idx="55">
                  <c:v>0.74270000000000003</c:v>
                </c:pt>
                <c:pt idx="56">
                  <c:v>0.73640000000000005</c:v>
                </c:pt>
                <c:pt idx="57">
                  <c:v>0.71519999999999995</c:v>
                </c:pt>
                <c:pt idx="58">
                  <c:v>0.72889999999999999</c:v>
                </c:pt>
                <c:pt idx="59">
                  <c:v>0.75090000000000001</c:v>
                </c:pt>
                <c:pt idx="60">
                  <c:v>0.73850000000000005</c:v>
                </c:pt>
                <c:pt idx="61">
                  <c:v>0.71130000000000004</c:v>
                </c:pt>
                <c:pt idx="62">
                  <c:v>0.745</c:v>
                </c:pt>
                <c:pt idx="63">
                  <c:v>0.78510000000000002</c:v>
                </c:pt>
                <c:pt idx="64">
                  <c:v>0.78500000000000003</c:v>
                </c:pt>
                <c:pt idx="65">
                  <c:v>0.76739999999999997</c:v>
                </c:pt>
                <c:pt idx="66">
                  <c:v>0.77190000000000003</c:v>
                </c:pt>
                <c:pt idx="67">
                  <c:v>0.77700000000000002</c:v>
                </c:pt>
                <c:pt idx="68">
                  <c:v>0.77010000000000001</c:v>
                </c:pt>
                <c:pt idx="69">
                  <c:v>0.76859999999999995</c:v>
                </c:pt>
                <c:pt idx="70">
                  <c:v>0.7631</c:v>
                </c:pt>
                <c:pt idx="71">
                  <c:v>0.77390000000000003</c:v>
                </c:pt>
                <c:pt idx="72">
                  <c:v>0.77429999999999999</c:v>
                </c:pt>
                <c:pt idx="73">
                  <c:v>0.76839999999999997</c:v>
                </c:pt>
                <c:pt idx="74">
                  <c:v>0.77959999999999996</c:v>
                </c:pt>
                <c:pt idx="75">
                  <c:v>0.77780000000000005</c:v>
                </c:pt>
                <c:pt idx="76">
                  <c:v>0.77700000000000002</c:v>
                </c:pt>
                <c:pt idx="77">
                  <c:v>0.7873</c:v>
                </c:pt>
                <c:pt idx="78">
                  <c:v>0.77400000000000002</c:v>
                </c:pt>
                <c:pt idx="79">
                  <c:v>0.78559999999999997</c:v>
                </c:pt>
                <c:pt idx="80">
                  <c:v>0.78320000000000001</c:v>
                </c:pt>
                <c:pt idx="81">
                  <c:v>0.76490000000000002</c:v>
                </c:pt>
                <c:pt idx="82">
                  <c:v>0.74450000000000005</c:v>
                </c:pt>
                <c:pt idx="83">
                  <c:v>0.74660000000000004</c:v>
                </c:pt>
                <c:pt idx="84">
                  <c:v>0.72289999999999999</c:v>
                </c:pt>
                <c:pt idx="85">
                  <c:v>0.6976</c:v>
                </c:pt>
                <c:pt idx="86">
                  <c:v>0.70850000000000002</c:v>
                </c:pt>
                <c:pt idx="87">
                  <c:v>0.71750000000000003</c:v>
                </c:pt>
                <c:pt idx="88">
                  <c:v>0.70079999999999998</c:v>
                </c:pt>
                <c:pt idx="89">
                  <c:v>0.69810000000000005</c:v>
                </c:pt>
                <c:pt idx="90">
                  <c:v>0.6905</c:v>
                </c:pt>
                <c:pt idx="91">
                  <c:v>0.68379999999999996</c:v>
                </c:pt>
                <c:pt idx="92">
                  <c:v>0.67549999999999999</c:v>
                </c:pt>
                <c:pt idx="93">
                  <c:v>0.66879999999999995</c:v>
                </c:pt>
                <c:pt idx="94">
                  <c:v>0.67430000000000001</c:v>
                </c:pt>
                <c:pt idx="95">
                  <c:v>0.60660000000000003</c:v>
                </c:pt>
                <c:pt idx="96">
                  <c:v>0.62829999999999997</c:v>
                </c:pt>
                <c:pt idx="97">
                  <c:v>0.61760000000000004</c:v>
                </c:pt>
                <c:pt idx="98">
                  <c:v>0.63390000000000002</c:v>
                </c:pt>
                <c:pt idx="99">
                  <c:v>0.64129999999999998</c:v>
                </c:pt>
                <c:pt idx="100">
                  <c:v>0.6472</c:v>
                </c:pt>
                <c:pt idx="101">
                  <c:v>0.64119999999999999</c:v>
                </c:pt>
                <c:pt idx="102">
                  <c:v>0.62549999999999994</c:v>
                </c:pt>
                <c:pt idx="103">
                  <c:v>0.62690000000000001</c:v>
                </c:pt>
                <c:pt idx="104">
                  <c:v>0.62250000000000005</c:v>
                </c:pt>
                <c:pt idx="105">
                  <c:v>0.626</c:v>
                </c:pt>
                <c:pt idx="106">
                  <c:v>0.6361</c:v>
                </c:pt>
                <c:pt idx="107">
                  <c:v>0.6542</c:v>
                </c:pt>
                <c:pt idx="108">
                  <c:v>0.64439999999999997</c:v>
                </c:pt>
                <c:pt idx="109">
                  <c:v>0.6361</c:v>
                </c:pt>
                <c:pt idx="110">
                  <c:v>0.629</c:v>
                </c:pt>
                <c:pt idx="111">
                  <c:v>0.62019999999999997</c:v>
                </c:pt>
                <c:pt idx="112">
                  <c:v>0.61280000000000001</c:v>
                </c:pt>
                <c:pt idx="113">
                  <c:v>0.61860000000000004</c:v>
                </c:pt>
                <c:pt idx="114">
                  <c:v>0.63439999999999996</c:v>
                </c:pt>
                <c:pt idx="115">
                  <c:v>0.64029999999999998</c:v>
                </c:pt>
                <c:pt idx="116">
                  <c:v>0.63770000000000004</c:v>
                </c:pt>
                <c:pt idx="117">
                  <c:v>0.62829999999999997</c:v>
                </c:pt>
                <c:pt idx="118">
                  <c:v>0.61629999999999996</c:v>
                </c:pt>
                <c:pt idx="119">
                  <c:v>0.61419999999999997</c:v>
                </c:pt>
                <c:pt idx="120">
                  <c:v>0.59909999999999997</c:v>
                </c:pt>
                <c:pt idx="121">
                  <c:v>0.58919999999999995</c:v>
                </c:pt>
                <c:pt idx="122">
                  <c:v>0.58730000000000004</c:v>
                </c:pt>
                <c:pt idx="123">
                  <c:v>0.5857</c:v>
                </c:pt>
                <c:pt idx="124">
                  <c:v>0.58650000000000002</c:v>
                </c:pt>
                <c:pt idx="125">
                  <c:v>0.59189999999999998</c:v>
                </c:pt>
                <c:pt idx="126">
                  <c:v>0.59260000000000002</c:v>
                </c:pt>
                <c:pt idx="127">
                  <c:v>0.59179999999999999</c:v>
                </c:pt>
                <c:pt idx="128">
                  <c:v>0.58389999999999997</c:v>
                </c:pt>
                <c:pt idx="129">
                  <c:v>0.57589999999999997</c:v>
                </c:pt>
                <c:pt idx="130">
                  <c:v>0.57340000000000002</c:v>
                </c:pt>
                <c:pt idx="131">
                  <c:v>0.57640000000000002</c:v>
                </c:pt>
                <c:pt idx="132">
                  <c:v>0.57909999999999995</c:v>
                </c:pt>
                <c:pt idx="133">
                  <c:v>0.58109999999999995</c:v>
                </c:pt>
                <c:pt idx="134">
                  <c:v>0.59740000000000004</c:v>
                </c:pt>
                <c:pt idx="135">
                  <c:v>0.60260000000000002</c:v>
                </c:pt>
                <c:pt idx="136">
                  <c:v>0.61099999999999999</c:v>
                </c:pt>
                <c:pt idx="137">
                  <c:v>0.60850000000000004</c:v>
                </c:pt>
                <c:pt idx="138">
                  <c:v>0.62680000000000002</c:v>
                </c:pt>
                <c:pt idx="139">
                  <c:v>0.61480000000000001</c:v>
                </c:pt>
                <c:pt idx="140">
                  <c:v>0.60780000000000001</c:v>
                </c:pt>
                <c:pt idx="141">
                  <c:v>0.60329999999999995</c:v>
                </c:pt>
                <c:pt idx="142">
                  <c:v>0.60340000000000005</c:v>
                </c:pt>
                <c:pt idx="143">
                  <c:v>0.60599999999999998</c:v>
                </c:pt>
                <c:pt idx="144">
                  <c:v>0.61219999999999997</c:v>
                </c:pt>
                <c:pt idx="145">
                  <c:v>0.61499999999999999</c:v>
                </c:pt>
                <c:pt idx="146">
                  <c:v>0.61070000000000002</c:v>
                </c:pt>
                <c:pt idx="147">
                  <c:v>0.62980000000000003</c:v>
                </c:pt>
                <c:pt idx="148">
                  <c:v>0.64380000000000004</c:v>
                </c:pt>
                <c:pt idx="149">
                  <c:v>0.65010000000000001</c:v>
                </c:pt>
                <c:pt idx="150">
                  <c:v>0.64710000000000001</c:v>
                </c:pt>
                <c:pt idx="151">
                  <c:v>0.66539999999999999</c:v>
                </c:pt>
                <c:pt idx="152">
                  <c:v>0.6512</c:v>
                </c:pt>
                <c:pt idx="153">
                  <c:v>0.6421</c:v>
                </c:pt>
                <c:pt idx="154">
                  <c:v>0.64700000000000002</c:v>
                </c:pt>
                <c:pt idx="155">
                  <c:v>0.65610000000000002</c:v>
                </c:pt>
                <c:pt idx="156">
                  <c:v>0.65900000000000003</c:v>
                </c:pt>
                <c:pt idx="157">
                  <c:v>0.65790000000000004</c:v>
                </c:pt>
                <c:pt idx="158">
                  <c:v>0.6542</c:v>
                </c:pt>
                <c:pt idx="159">
                  <c:v>0.65049999999999997</c:v>
                </c:pt>
                <c:pt idx="160">
                  <c:v>0.66820000000000002</c:v>
                </c:pt>
                <c:pt idx="161">
                  <c:v>0.67230000000000001</c:v>
                </c:pt>
                <c:pt idx="162">
                  <c:v>0.67749999999999999</c:v>
                </c:pt>
                <c:pt idx="163">
                  <c:v>0.68240000000000001</c:v>
                </c:pt>
                <c:pt idx="164">
                  <c:v>0.66290000000000004</c:v>
                </c:pt>
                <c:pt idx="165">
                  <c:v>0.6593</c:v>
                </c:pt>
                <c:pt idx="166">
                  <c:v>0.66579999999999995</c:v>
                </c:pt>
                <c:pt idx="167">
                  <c:v>0.67679999999999996</c:v>
                </c:pt>
                <c:pt idx="168">
                  <c:v>0.68269999999999997</c:v>
                </c:pt>
                <c:pt idx="169">
                  <c:v>0.71579999999999999</c:v>
                </c:pt>
                <c:pt idx="170">
                  <c:v>0.71750000000000003</c:v>
                </c:pt>
                <c:pt idx="171">
                  <c:v>0.70860000000000001</c:v>
                </c:pt>
                <c:pt idx="172">
                  <c:v>0.71550000000000002</c:v>
                </c:pt>
                <c:pt idx="173">
                  <c:v>0.73229999999999995</c:v>
                </c:pt>
                <c:pt idx="174">
                  <c:v>0.72850000000000004</c:v>
                </c:pt>
                <c:pt idx="175">
                  <c:v>0.71899999999999997</c:v>
                </c:pt>
                <c:pt idx="176">
                  <c:v>0.73519999999999996</c:v>
                </c:pt>
                <c:pt idx="177">
                  <c:v>0.73460000000000003</c:v>
                </c:pt>
                <c:pt idx="178">
                  <c:v>0.75749999999999995</c:v>
                </c:pt>
                <c:pt idx="179">
                  <c:v>0.78659999999999997</c:v>
                </c:pt>
                <c:pt idx="180">
                  <c:v>0.78920000000000001</c:v>
                </c:pt>
                <c:pt idx="181">
                  <c:v>0.79369999999999996</c:v>
                </c:pt>
                <c:pt idx="182">
                  <c:v>0.80969999999999998</c:v>
                </c:pt>
                <c:pt idx="183">
                  <c:v>0.80389999999999995</c:v>
                </c:pt>
                <c:pt idx="184">
                  <c:v>0.79769999999999996</c:v>
                </c:pt>
                <c:pt idx="185">
                  <c:v>0.7843</c:v>
                </c:pt>
                <c:pt idx="186">
                  <c:v>0.78700000000000003</c:v>
                </c:pt>
                <c:pt idx="187">
                  <c:v>0.78059999999999996</c:v>
                </c:pt>
                <c:pt idx="188">
                  <c:v>0.77029999999999998</c:v>
                </c:pt>
                <c:pt idx="189">
                  <c:v>0.76100000000000001</c:v>
                </c:pt>
                <c:pt idx="190">
                  <c:v>0.73719999999999997</c:v>
                </c:pt>
                <c:pt idx="191">
                  <c:v>0.73580000000000001</c:v>
                </c:pt>
                <c:pt idx="192">
                  <c:v>0.72499999999999998</c:v>
                </c:pt>
                <c:pt idx="193">
                  <c:v>0.71279999999999999</c:v>
                </c:pt>
                <c:pt idx="194">
                  <c:v>0.70330000000000004</c:v>
                </c:pt>
                <c:pt idx="195">
                  <c:v>0.7097</c:v>
                </c:pt>
                <c:pt idx="196">
                  <c:v>0.72670000000000001</c:v>
                </c:pt>
                <c:pt idx="197">
                  <c:v>0.73340000000000005</c:v>
                </c:pt>
                <c:pt idx="198">
                  <c:v>0.73319999999999996</c:v>
                </c:pt>
                <c:pt idx="199">
                  <c:v>0.71220000000000006</c:v>
                </c:pt>
                <c:pt idx="200">
                  <c:v>0.69450000000000001</c:v>
                </c:pt>
                <c:pt idx="201">
                  <c:v>0.68489999999999995</c:v>
                </c:pt>
                <c:pt idx="202">
                  <c:v>0.66259999999999997</c:v>
                </c:pt>
                <c:pt idx="203">
                  <c:v>0.66669999999999996</c:v>
                </c:pt>
                <c:pt idx="204">
                  <c:v>0.67979999999999996</c:v>
                </c:pt>
                <c:pt idx="205">
                  <c:v>0.69140000000000001</c:v>
                </c:pt>
                <c:pt idx="206">
                  <c:v>0.68969999999999998</c:v>
                </c:pt>
                <c:pt idx="207">
                  <c:v>0.68810000000000004</c:v>
                </c:pt>
                <c:pt idx="208">
                  <c:v>0.68189999999999995</c:v>
                </c:pt>
                <c:pt idx="209">
                  <c:v>0.68110000000000004</c:v>
                </c:pt>
                <c:pt idx="210">
                  <c:v>0.68359999999999999</c:v>
                </c:pt>
                <c:pt idx="211">
                  <c:v>0.68020000000000003</c:v>
                </c:pt>
                <c:pt idx="212">
                  <c:v>0.67830000000000001</c:v>
                </c:pt>
                <c:pt idx="213">
                  <c:v>0.68469999999999998</c:v>
                </c:pt>
                <c:pt idx="214">
                  <c:v>0.69189999999999996</c:v>
                </c:pt>
                <c:pt idx="215">
                  <c:v>0.69320000000000004</c:v>
                </c:pt>
                <c:pt idx="216">
                  <c:v>0.69840000000000002</c:v>
                </c:pt>
                <c:pt idx="217">
                  <c:v>0.71250000000000002</c:v>
                </c:pt>
                <c:pt idx="218">
                  <c:v>0.71279999999999999</c:v>
                </c:pt>
                <c:pt idx="219">
                  <c:v>0.72270000000000001</c:v>
                </c:pt>
                <c:pt idx="220">
                  <c:v>0.72599999999999998</c:v>
                </c:pt>
                <c:pt idx="221">
                  <c:v>0.72840000000000005</c:v>
                </c:pt>
                <c:pt idx="222">
                  <c:v>0.73609999999999998</c:v>
                </c:pt>
                <c:pt idx="223">
                  <c:v>0.74980000000000002</c:v>
                </c:pt>
                <c:pt idx="224">
                  <c:v>0.76870000000000005</c:v>
                </c:pt>
                <c:pt idx="225">
                  <c:v>0.78159999999999996</c:v>
                </c:pt>
                <c:pt idx="226">
                  <c:v>0.78090000000000004</c:v>
                </c:pt>
                <c:pt idx="227">
                  <c:v>0.77959999999999996</c:v>
                </c:pt>
                <c:pt idx="228">
                  <c:v>0.77370000000000005</c:v>
                </c:pt>
                <c:pt idx="229">
                  <c:v>0.76400000000000001</c:v>
                </c:pt>
                <c:pt idx="230">
                  <c:v>0.76919999999999999</c:v>
                </c:pt>
                <c:pt idx="231">
                  <c:v>0.77200000000000002</c:v>
                </c:pt>
                <c:pt idx="232">
                  <c:v>0.77470000000000006</c:v>
                </c:pt>
                <c:pt idx="233">
                  <c:v>0.77769999999999995</c:v>
                </c:pt>
                <c:pt idx="234">
                  <c:v>0.77649999999999997</c:v>
                </c:pt>
                <c:pt idx="235">
                  <c:v>0.77390000000000003</c:v>
                </c:pt>
                <c:pt idx="236">
                  <c:v>0.7792</c:v>
                </c:pt>
                <c:pt idx="237">
                  <c:v>0.77649999999999997</c:v>
                </c:pt>
                <c:pt idx="238">
                  <c:v>0.78029999999999999</c:v>
                </c:pt>
                <c:pt idx="239">
                  <c:v>0.78559999999999997</c:v>
                </c:pt>
                <c:pt idx="240">
                  <c:v>0.7762</c:v>
                </c:pt>
                <c:pt idx="241">
                  <c:v>0.77039999999999997</c:v>
                </c:pt>
                <c:pt idx="242" formatCode="_(* #,##0.00_);_(* \(#,##0.00\);_(* &quot;-&quot;??_);_(@_)">
                  <c:v>0.77659999999999996</c:v>
                </c:pt>
                <c:pt idx="243">
                  <c:v>0.753</c:v>
                </c:pt>
                <c:pt idx="244">
                  <c:v>0.72729999999999995</c:v>
                </c:pt>
                <c:pt idx="245">
                  <c:v>0.7077</c:v>
                </c:pt>
                <c:pt idx="246">
                  <c:v>0.72560000000000002</c:v>
                </c:pt>
                <c:pt idx="247">
                  <c:v>0.72450000000000003</c:v>
                </c:pt>
                <c:pt idx="248">
                  <c:v>0.7278</c:v>
                </c:pt>
                <c:pt idx="249">
                  <c:v>0.72460000000000002</c:v>
                </c:pt>
                <c:pt idx="250">
                  <c:v>0.72689999999999999</c:v>
                </c:pt>
                <c:pt idx="251">
                  <c:v>0.72760000000000002</c:v>
                </c:pt>
                <c:pt idx="252">
                  <c:v>0.74019999999999997</c:v>
                </c:pt>
                <c:pt idx="253">
                  <c:v>0.73370000000000002</c:v>
                </c:pt>
                <c:pt idx="254">
                  <c:v>0.73580000000000001</c:v>
                </c:pt>
                <c:pt idx="255">
                  <c:v>0.72450000000000003</c:v>
                </c:pt>
                <c:pt idx="256">
                  <c:v>0.7097</c:v>
                </c:pt>
                <c:pt idx="257">
                  <c:v>0.71479999999999999</c:v>
                </c:pt>
                <c:pt idx="258">
                  <c:v>0.71309999999999996</c:v>
                </c:pt>
                <c:pt idx="259">
                  <c:v>0.70779999999999998</c:v>
                </c:pt>
                <c:pt idx="260">
                  <c:v>0.7177</c:v>
                </c:pt>
                <c:pt idx="261">
                  <c:v>0.72250000000000003</c:v>
                </c:pt>
                <c:pt idx="262">
                  <c:v>0.72399999999999998</c:v>
                </c:pt>
                <c:pt idx="263">
                  <c:v>0.72589999999999999</c:v>
                </c:pt>
                <c:pt idx="264">
                  <c:v>0.73599999999999999</c:v>
                </c:pt>
                <c:pt idx="265">
                  <c:v>0.73680000000000001</c:v>
                </c:pt>
                <c:pt idx="266">
                  <c:v>0.74139999999999995</c:v>
                </c:pt>
                <c:pt idx="267">
                  <c:v>0.73719999999999997</c:v>
                </c:pt>
                <c:pt idx="268">
                  <c:v>0.72929999999999995</c:v>
                </c:pt>
                <c:pt idx="269">
                  <c:v>0.72729999999999995</c:v>
                </c:pt>
                <c:pt idx="270">
                  <c:v>0.71389999999999998</c:v>
                </c:pt>
                <c:pt idx="271">
                  <c:v>0.71050000000000002</c:v>
                </c:pt>
                <c:pt idx="272">
                  <c:v>0.70689999999999997</c:v>
                </c:pt>
                <c:pt idx="273">
                  <c:v>0.70660000000000001</c:v>
                </c:pt>
                <c:pt idx="274">
                  <c:v>0.71109999999999995</c:v>
                </c:pt>
                <c:pt idx="275">
                  <c:v>0.71719999999999995</c:v>
                </c:pt>
                <c:pt idx="276">
                  <c:v>0.72089999999999999</c:v>
                </c:pt>
                <c:pt idx="277">
                  <c:v>0.72340000000000004</c:v>
                </c:pt>
                <c:pt idx="278">
                  <c:v>0.72440000000000004</c:v>
                </c:pt>
                <c:pt idx="279">
                  <c:v>0.72440000000000004</c:v>
                </c:pt>
                <c:pt idx="280">
                  <c:v>0.71740000000000004</c:v>
                </c:pt>
                <c:pt idx="281">
                  <c:v>0.71140000000000003</c:v>
                </c:pt>
                <c:pt idx="282">
                  <c:v>0.71140000000000003</c:v>
                </c:pt>
                <c:pt idx="283">
                  <c:v>0.70950000000000002</c:v>
                </c:pt>
                <c:pt idx="284">
                  <c:v>0.70720000000000005</c:v>
                </c:pt>
                <c:pt idx="285">
                  <c:v>0.71240000000000003</c:v>
                </c:pt>
                <c:pt idx="286">
                  <c:v>0.70409999999999995</c:v>
                </c:pt>
                <c:pt idx="287">
                  <c:v>0.69989999999999997</c:v>
                </c:pt>
                <c:pt idx="288">
                  <c:v>0.70179999999999998</c:v>
                </c:pt>
                <c:pt idx="289">
                  <c:v>0.70499999999999996</c:v>
                </c:pt>
                <c:pt idx="290">
                  <c:v>0.70179999999999998</c:v>
                </c:pt>
                <c:pt idx="291">
                  <c:v>0.69969999999999999</c:v>
                </c:pt>
                <c:pt idx="292">
                  <c:v>0.69320000000000004</c:v>
                </c:pt>
                <c:pt idx="293">
                  <c:v>0.68979999999999997</c:v>
                </c:pt>
                <c:pt idx="294">
                  <c:v>0.69299999999999995</c:v>
                </c:pt>
                <c:pt idx="295">
                  <c:v>0.6925</c:v>
                </c:pt>
                <c:pt idx="296">
                  <c:v>0.70169999999999999</c:v>
                </c:pt>
                <c:pt idx="297">
                  <c:v>0.71889999999999998</c:v>
                </c:pt>
                <c:pt idx="298" formatCode="_(* #,##0.00_);_(* \(#,##0.00\);_(* &quot;-&quot;??_);_(@_)">
                  <c:v>0.69899999999999995</c:v>
                </c:pt>
              </c:numCache>
            </c:numRef>
          </c:val>
          <c:smooth val="0"/>
          <c:extLst>
            <c:ext xmlns:c16="http://schemas.microsoft.com/office/drawing/2014/chart" uri="{C3380CC4-5D6E-409C-BE32-E72D297353CC}">
              <c16:uniqueId val="{00000000-E159-4641-8C9B-28C62AC624D8}"/>
            </c:ext>
          </c:extLst>
        </c:ser>
        <c:ser>
          <c:idx val="6"/>
          <c:order val="1"/>
          <c:tx>
            <c:v>5-7y</c:v>
          </c:tx>
          <c:spPr>
            <a:ln w="22225" cap="rnd">
              <a:solidFill>
                <a:schemeClr val="accent1">
                  <a:lumMod val="60000"/>
                </a:schemeClr>
              </a:solidFill>
              <a:round/>
            </a:ln>
            <a:effectLst/>
          </c:spPr>
          <c:marker>
            <c:symbol val="none"/>
          </c:marker>
          <c:cat>
            <c:strRef>
              <c:f>信用利差!$A$1704:$A$2002</c:f>
              <c:strCache>
                <c:ptCount val="299"/>
                <c:pt idx="0">
                  <c:v>2025-01-02</c:v>
                </c:pt>
                <c:pt idx="1">
                  <c:v>2025-01-03</c:v>
                </c:pt>
                <c:pt idx="2">
                  <c:v>2025-01-06</c:v>
                </c:pt>
                <c:pt idx="3">
                  <c:v>2025-01-07</c:v>
                </c:pt>
                <c:pt idx="4">
                  <c:v>2025-01-08</c:v>
                </c:pt>
                <c:pt idx="5">
                  <c:v>2025-01-09</c:v>
                </c:pt>
                <c:pt idx="6">
                  <c:v>2025-01-10</c:v>
                </c:pt>
                <c:pt idx="7">
                  <c:v>2025-01-13</c:v>
                </c:pt>
                <c:pt idx="8">
                  <c:v>2025-01-14</c:v>
                </c:pt>
                <c:pt idx="9">
                  <c:v>2025-01-15</c:v>
                </c:pt>
                <c:pt idx="10">
                  <c:v>2025-01-16</c:v>
                </c:pt>
                <c:pt idx="11">
                  <c:v>2025-01-17</c:v>
                </c:pt>
                <c:pt idx="12">
                  <c:v>2025-01-20</c:v>
                </c:pt>
                <c:pt idx="13">
                  <c:v>2025-01-21</c:v>
                </c:pt>
                <c:pt idx="14">
                  <c:v>2025-01-22</c:v>
                </c:pt>
                <c:pt idx="15">
                  <c:v>2025-01-23</c:v>
                </c:pt>
                <c:pt idx="16">
                  <c:v>2025-01-24</c:v>
                </c:pt>
                <c:pt idx="17">
                  <c:v>2025-01-27</c:v>
                </c:pt>
                <c:pt idx="18">
                  <c:v>2025-02-05</c:v>
                </c:pt>
                <c:pt idx="19">
                  <c:v>2025-02-06</c:v>
                </c:pt>
                <c:pt idx="20">
                  <c:v>2025-02-07</c:v>
                </c:pt>
                <c:pt idx="21">
                  <c:v>2025-02-10</c:v>
                </c:pt>
                <c:pt idx="22">
                  <c:v>2025-02-11</c:v>
                </c:pt>
                <c:pt idx="23">
                  <c:v>2025-02-12</c:v>
                </c:pt>
                <c:pt idx="24">
                  <c:v>2025-02-13</c:v>
                </c:pt>
                <c:pt idx="25">
                  <c:v>2025-02-14</c:v>
                </c:pt>
                <c:pt idx="26">
                  <c:v>2025-02-17</c:v>
                </c:pt>
                <c:pt idx="27">
                  <c:v>2025-02-18</c:v>
                </c:pt>
                <c:pt idx="28">
                  <c:v>2025-02-19</c:v>
                </c:pt>
                <c:pt idx="29">
                  <c:v>2025-02-20</c:v>
                </c:pt>
                <c:pt idx="30">
                  <c:v>2025-02-21</c:v>
                </c:pt>
                <c:pt idx="31">
                  <c:v>2025-02-24</c:v>
                </c:pt>
                <c:pt idx="32">
                  <c:v>2025-02-25</c:v>
                </c:pt>
                <c:pt idx="33">
                  <c:v>2025-02-26</c:v>
                </c:pt>
                <c:pt idx="34">
                  <c:v>2025-02-27</c:v>
                </c:pt>
                <c:pt idx="35">
                  <c:v>2025-02-28</c:v>
                </c:pt>
                <c:pt idx="36">
                  <c:v>2025-03-03</c:v>
                </c:pt>
                <c:pt idx="37">
                  <c:v>2025-03-04</c:v>
                </c:pt>
                <c:pt idx="38">
                  <c:v>2025-03-05</c:v>
                </c:pt>
                <c:pt idx="39">
                  <c:v>2025-03-06</c:v>
                </c:pt>
                <c:pt idx="40">
                  <c:v>2025-03-07</c:v>
                </c:pt>
                <c:pt idx="41">
                  <c:v>2025-03-10</c:v>
                </c:pt>
                <c:pt idx="42">
                  <c:v>2025-03-11</c:v>
                </c:pt>
                <c:pt idx="43">
                  <c:v>2025-03-12</c:v>
                </c:pt>
                <c:pt idx="44">
                  <c:v>2025-03-13</c:v>
                </c:pt>
                <c:pt idx="45">
                  <c:v>2025-03-14</c:v>
                </c:pt>
                <c:pt idx="46">
                  <c:v>2025-03-17</c:v>
                </c:pt>
                <c:pt idx="47">
                  <c:v>2025-03-18</c:v>
                </c:pt>
                <c:pt idx="48">
                  <c:v>2025-03-19</c:v>
                </c:pt>
                <c:pt idx="49">
                  <c:v>2025-03-20</c:v>
                </c:pt>
                <c:pt idx="50">
                  <c:v>2025-03-21</c:v>
                </c:pt>
                <c:pt idx="51">
                  <c:v>2025-03-24</c:v>
                </c:pt>
                <c:pt idx="52">
                  <c:v>2025-03-25</c:v>
                </c:pt>
                <c:pt idx="53">
                  <c:v>2025-03-26</c:v>
                </c:pt>
                <c:pt idx="54">
                  <c:v>2025-03-27</c:v>
                </c:pt>
                <c:pt idx="55">
                  <c:v>2025-03-28</c:v>
                </c:pt>
                <c:pt idx="56">
                  <c:v>2025-03-31</c:v>
                </c:pt>
                <c:pt idx="57">
                  <c:v>2025-04-01</c:v>
                </c:pt>
                <c:pt idx="58">
                  <c:v>2025-04-02</c:v>
                </c:pt>
                <c:pt idx="59">
                  <c:v>2025-04-03</c:v>
                </c:pt>
                <c:pt idx="60">
                  <c:v>2025-04-07</c:v>
                </c:pt>
                <c:pt idx="61">
                  <c:v>2025-04-08</c:v>
                </c:pt>
                <c:pt idx="62">
                  <c:v>2025-04-09</c:v>
                </c:pt>
                <c:pt idx="63">
                  <c:v>2025-04-10</c:v>
                </c:pt>
                <c:pt idx="64">
                  <c:v>2025-04-11</c:v>
                </c:pt>
                <c:pt idx="65">
                  <c:v>2025-04-14</c:v>
                </c:pt>
                <c:pt idx="66">
                  <c:v>2025-04-15</c:v>
                </c:pt>
                <c:pt idx="67">
                  <c:v>2025-04-16</c:v>
                </c:pt>
                <c:pt idx="68">
                  <c:v>2025-04-17</c:v>
                </c:pt>
                <c:pt idx="69">
                  <c:v>2025-04-18</c:v>
                </c:pt>
                <c:pt idx="70">
                  <c:v>2025-04-21</c:v>
                </c:pt>
                <c:pt idx="71">
                  <c:v>2025-04-22</c:v>
                </c:pt>
                <c:pt idx="72">
                  <c:v>2025-04-23</c:v>
                </c:pt>
                <c:pt idx="73">
                  <c:v>2025-04-24</c:v>
                </c:pt>
                <c:pt idx="74">
                  <c:v>2025-04-25</c:v>
                </c:pt>
                <c:pt idx="75">
                  <c:v>2025-04-28</c:v>
                </c:pt>
                <c:pt idx="76">
                  <c:v>2025-04-29</c:v>
                </c:pt>
                <c:pt idx="77">
                  <c:v>2025-04-30</c:v>
                </c:pt>
                <c:pt idx="78">
                  <c:v>2025-05-06</c:v>
                </c:pt>
                <c:pt idx="79">
                  <c:v>2025-05-07</c:v>
                </c:pt>
                <c:pt idx="80">
                  <c:v>2025-05-08</c:v>
                </c:pt>
                <c:pt idx="81">
                  <c:v>2025-05-09</c:v>
                </c:pt>
                <c:pt idx="82">
                  <c:v>2025-05-12</c:v>
                </c:pt>
                <c:pt idx="83">
                  <c:v>2025-05-13</c:v>
                </c:pt>
                <c:pt idx="84">
                  <c:v>2025-05-14</c:v>
                </c:pt>
                <c:pt idx="85">
                  <c:v>2025-05-15</c:v>
                </c:pt>
                <c:pt idx="86">
                  <c:v>2025-05-16</c:v>
                </c:pt>
                <c:pt idx="87">
                  <c:v>2025-05-19</c:v>
                </c:pt>
                <c:pt idx="88">
                  <c:v>2025-05-20</c:v>
                </c:pt>
                <c:pt idx="89">
                  <c:v>2025-05-21</c:v>
                </c:pt>
                <c:pt idx="90">
                  <c:v>2025-05-22</c:v>
                </c:pt>
                <c:pt idx="91">
                  <c:v>2025-05-23</c:v>
                </c:pt>
                <c:pt idx="92">
                  <c:v>2025-05-26</c:v>
                </c:pt>
                <c:pt idx="93">
                  <c:v>2025-05-27</c:v>
                </c:pt>
                <c:pt idx="94">
                  <c:v>2025-05-28</c:v>
                </c:pt>
                <c:pt idx="95">
                  <c:v>2025-05-29</c:v>
                </c:pt>
                <c:pt idx="96">
                  <c:v>2025-05-30</c:v>
                </c:pt>
                <c:pt idx="97">
                  <c:v>2025-06-03</c:v>
                </c:pt>
                <c:pt idx="98">
                  <c:v>2025-06-04</c:v>
                </c:pt>
                <c:pt idx="99">
                  <c:v>2025-06-05</c:v>
                </c:pt>
                <c:pt idx="100">
                  <c:v>2025-06-06</c:v>
                </c:pt>
                <c:pt idx="101">
                  <c:v>2025-06-09</c:v>
                </c:pt>
                <c:pt idx="102">
                  <c:v>2025-06-10</c:v>
                </c:pt>
                <c:pt idx="103">
                  <c:v>2025-06-11</c:v>
                </c:pt>
                <c:pt idx="104">
                  <c:v>2025-06-12</c:v>
                </c:pt>
                <c:pt idx="105">
                  <c:v>2025-06-13</c:v>
                </c:pt>
                <c:pt idx="106">
                  <c:v>2025-06-16</c:v>
                </c:pt>
                <c:pt idx="107">
                  <c:v>2025-06-17</c:v>
                </c:pt>
                <c:pt idx="108">
                  <c:v>2025-06-18</c:v>
                </c:pt>
                <c:pt idx="109">
                  <c:v>2025-06-19</c:v>
                </c:pt>
                <c:pt idx="110">
                  <c:v>2025-06-20</c:v>
                </c:pt>
                <c:pt idx="111">
                  <c:v>2025-06-23</c:v>
                </c:pt>
                <c:pt idx="112">
                  <c:v>2025-06-24</c:v>
                </c:pt>
                <c:pt idx="113">
                  <c:v>2025-06-25</c:v>
                </c:pt>
                <c:pt idx="114">
                  <c:v>2025-06-26</c:v>
                </c:pt>
                <c:pt idx="115">
                  <c:v>2025-06-27</c:v>
                </c:pt>
                <c:pt idx="116">
                  <c:v>2025-06-30</c:v>
                </c:pt>
                <c:pt idx="117">
                  <c:v>2025-07-01</c:v>
                </c:pt>
                <c:pt idx="118">
                  <c:v>2025-07-02</c:v>
                </c:pt>
                <c:pt idx="119">
                  <c:v>2025-07-03</c:v>
                </c:pt>
                <c:pt idx="120">
                  <c:v>2025-07-04</c:v>
                </c:pt>
                <c:pt idx="121">
                  <c:v>2025-07-07</c:v>
                </c:pt>
                <c:pt idx="122">
                  <c:v>2025-07-08</c:v>
                </c:pt>
                <c:pt idx="123">
                  <c:v>2025-07-09</c:v>
                </c:pt>
                <c:pt idx="124">
                  <c:v>2025-07-10</c:v>
                </c:pt>
                <c:pt idx="125">
                  <c:v>2025-07-11</c:v>
                </c:pt>
                <c:pt idx="126">
                  <c:v>2025-07-14</c:v>
                </c:pt>
                <c:pt idx="127">
                  <c:v>2025-07-15</c:v>
                </c:pt>
                <c:pt idx="128">
                  <c:v>2025-07-16</c:v>
                </c:pt>
                <c:pt idx="129">
                  <c:v>2025-07-17</c:v>
                </c:pt>
                <c:pt idx="130">
                  <c:v>2025-07-18</c:v>
                </c:pt>
                <c:pt idx="131">
                  <c:v>2025-07-21</c:v>
                </c:pt>
                <c:pt idx="132">
                  <c:v>2025-07-22</c:v>
                </c:pt>
                <c:pt idx="133">
                  <c:v>2025-07-23</c:v>
                </c:pt>
                <c:pt idx="134">
                  <c:v>2025-07-24</c:v>
                </c:pt>
                <c:pt idx="135">
                  <c:v>2025-07-25</c:v>
                </c:pt>
                <c:pt idx="136">
                  <c:v>2025-07-28</c:v>
                </c:pt>
                <c:pt idx="137">
                  <c:v>2025-07-29</c:v>
                </c:pt>
                <c:pt idx="138">
                  <c:v>2025-07-30</c:v>
                </c:pt>
                <c:pt idx="139">
                  <c:v>2025-07-31</c:v>
                </c:pt>
                <c:pt idx="140">
                  <c:v>2025-08-01</c:v>
                </c:pt>
                <c:pt idx="141">
                  <c:v>2025-08-04</c:v>
                </c:pt>
                <c:pt idx="142">
                  <c:v>2025-08-05</c:v>
                </c:pt>
                <c:pt idx="143">
                  <c:v>2025-08-06</c:v>
                </c:pt>
                <c:pt idx="144">
                  <c:v>2025-08-07</c:v>
                </c:pt>
                <c:pt idx="145">
                  <c:v>2025-08-08</c:v>
                </c:pt>
                <c:pt idx="146">
                  <c:v>2025-08-11</c:v>
                </c:pt>
                <c:pt idx="147">
                  <c:v>2025-08-12</c:v>
                </c:pt>
                <c:pt idx="148">
                  <c:v>2025-08-13</c:v>
                </c:pt>
                <c:pt idx="149">
                  <c:v>2025-08-14</c:v>
                </c:pt>
                <c:pt idx="150">
                  <c:v>2025-08-15</c:v>
                </c:pt>
                <c:pt idx="151">
                  <c:v>2025-08-18</c:v>
                </c:pt>
                <c:pt idx="152">
                  <c:v>2025-08-19</c:v>
                </c:pt>
                <c:pt idx="153">
                  <c:v>2025-08-20</c:v>
                </c:pt>
                <c:pt idx="154">
                  <c:v>2025-08-21</c:v>
                </c:pt>
                <c:pt idx="155">
                  <c:v>2025-08-22</c:v>
                </c:pt>
                <c:pt idx="156">
                  <c:v>2025-08-25</c:v>
                </c:pt>
                <c:pt idx="157">
                  <c:v>2025-08-26</c:v>
                </c:pt>
                <c:pt idx="158">
                  <c:v>2025-08-27</c:v>
                </c:pt>
                <c:pt idx="159">
                  <c:v>2025-08-28</c:v>
                </c:pt>
                <c:pt idx="160">
                  <c:v>2025-08-29</c:v>
                </c:pt>
                <c:pt idx="161">
                  <c:v>2025-09-01</c:v>
                </c:pt>
                <c:pt idx="162">
                  <c:v>2025-09-02</c:v>
                </c:pt>
                <c:pt idx="163">
                  <c:v>2025-09-03</c:v>
                </c:pt>
                <c:pt idx="164">
                  <c:v>2025-09-04</c:v>
                </c:pt>
                <c:pt idx="165">
                  <c:v>2025-09-05</c:v>
                </c:pt>
                <c:pt idx="166">
                  <c:v>2025-09-08</c:v>
                </c:pt>
                <c:pt idx="167">
                  <c:v>2025-09-09</c:v>
                </c:pt>
                <c:pt idx="168">
                  <c:v>2025-09-10</c:v>
                </c:pt>
                <c:pt idx="169">
                  <c:v>2025-09-11</c:v>
                </c:pt>
                <c:pt idx="170">
                  <c:v>2025-09-12</c:v>
                </c:pt>
                <c:pt idx="171">
                  <c:v>2025-09-15</c:v>
                </c:pt>
                <c:pt idx="172">
                  <c:v>2025-09-16</c:v>
                </c:pt>
                <c:pt idx="173">
                  <c:v>2025-09-17</c:v>
                </c:pt>
                <c:pt idx="174">
                  <c:v>2025-09-18</c:v>
                </c:pt>
                <c:pt idx="175">
                  <c:v>2025-09-19</c:v>
                </c:pt>
                <c:pt idx="176">
                  <c:v>2025-09-22</c:v>
                </c:pt>
                <c:pt idx="177">
                  <c:v>2025-09-23</c:v>
                </c:pt>
                <c:pt idx="178">
                  <c:v>2025-09-24</c:v>
                </c:pt>
                <c:pt idx="179">
                  <c:v>2025-09-25</c:v>
                </c:pt>
                <c:pt idx="180">
                  <c:v>2025-09-26</c:v>
                </c:pt>
                <c:pt idx="181">
                  <c:v>2025-09-29</c:v>
                </c:pt>
                <c:pt idx="182">
                  <c:v>2025-09-30</c:v>
                </c:pt>
                <c:pt idx="183">
                  <c:v>2025-10-09</c:v>
                </c:pt>
                <c:pt idx="184">
                  <c:v>2025-10-10</c:v>
                </c:pt>
                <c:pt idx="185">
                  <c:v>2025-10-13</c:v>
                </c:pt>
                <c:pt idx="186">
                  <c:v>2025-10-14</c:v>
                </c:pt>
                <c:pt idx="187">
                  <c:v>2025-10-15</c:v>
                </c:pt>
                <c:pt idx="188">
                  <c:v>2025-10-16</c:v>
                </c:pt>
                <c:pt idx="189">
                  <c:v>2025-10-17</c:v>
                </c:pt>
                <c:pt idx="190">
                  <c:v>2025-10-20</c:v>
                </c:pt>
                <c:pt idx="191">
                  <c:v>2025-10-21</c:v>
                </c:pt>
                <c:pt idx="192">
                  <c:v>2025-10-22</c:v>
                </c:pt>
                <c:pt idx="193">
                  <c:v>2025-10-23</c:v>
                </c:pt>
                <c:pt idx="194">
                  <c:v>2025-10-24</c:v>
                </c:pt>
                <c:pt idx="195">
                  <c:v>2025-10-27</c:v>
                </c:pt>
                <c:pt idx="196">
                  <c:v>2025-10-28</c:v>
                </c:pt>
                <c:pt idx="197">
                  <c:v>2025-10-29</c:v>
                </c:pt>
                <c:pt idx="198">
                  <c:v>2025-10-30</c:v>
                </c:pt>
                <c:pt idx="199">
                  <c:v>2025-10-31</c:v>
                </c:pt>
                <c:pt idx="200">
                  <c:v>2025-11-03</c:v>
                </c:pt>
                <c:pt idx="201">
                  <c:v>2025-11-04</c:v>
                </c:pt>
                <c:pt idx="202">
                  <c:v>2025-11-05</c:v>
                </c:pt>
                <c:pt idx="203">
                  <c:v>2025-11-06</c:v>
                </c:pt>
                <c:pt idx="204">
                  <c:v>2025-11-07</c:v>
                </c:pt>
                <c:pt idx="205">
                  <c:v>2025-11-10</c:v>
                </c:pt>
                <c:pt idx="206">
                  <c:v>2025-11-11</c:v>
                </c:pt>
                <c:pt idx="207">
                  <c:v>2025-11-12</c:v>
                </c:pt>
                <c:pt idx="208">
                  <c:v>2025-11-13</c:v>
                </c:pt>
                <c:pt idx="209">
                  <c:v>2025-11-14</c:v>
                </c:pt>
                <c:pt idx="210">
                  <c:v>2025-11-17</c:v>
                </c:pt>
                <c:pt idx="211">
                  <c:v>2025-11-18</c:v>
                </c:pt>
                <c:pt idx="212">
                  <c:v>2025-11-19</c:v>
                </c:pt>
                <c:pt idx="213">
                  <c:v>2025-11-20</c:v>
                </c:pt>
                <c:pt idx="214">
                  <c:v>2025-11-21</c:v>
                </c:pt>
                <c:pt idx="215">
                  <c:v>2025-11-24</c:v>
                </c:pt>
                <c:pt idx="216">
                  <c:v>2025-11-25</c:v>
                </c:pt>
                <c:pt idx="217">
                  <c:v>2025-11-26</c:v>
                </c:pt>
                <c:pt idx="218">
                  <c:v>2025-11-27</c:v>
                </c:pt>
                <c:pt idx="219">
                  <c:v>2025-11-28</c:v>
                </c:pt>
                <c:pt idx="220">
                  <c:v>2025-12-01</c:v>
                </c:pt>
                <c:pt idx="221">
                  <c:v>2025-12-02</c:v>
                </c:pt>
                <c:pt idx="222">
                  <c:v>2025-12-03</c:v>
                </c:pt>
                <c:pt idx="223">
                  <c:v>2025-12-04</c:v>
                </c:pt>
                <c:pt idx="224">
                  <c:v>2025-12-05</c:v>
                </c:pt>
                <c:pt idx="225">
                  <c:v>2025-12-08</c:v>
                </c:pt>
                <c:pt idx="226">
                  <c:v>2025-12-09</c:v>
                </c:pt>
                <c:pt idx="227">
                  <c:v>2025-12-10</c:v>
                </c:pt>
                <c:pt idx="228">
                  <c:v>2025-12-11</c:v>
                </c:pt>
                <c:pt idx="229">
                  <c:v>2025-12-12</c:v>
                </c:pt>
                <c:pt idx="230">
                  <c:v>2025-12-15</c:v>
                </c:pt>
                <c:pt idx="231">
                  <c:v>2025-12-16</c:v>
                </c:pt>
                <c:pt idx="232">
                  <c:v>2025-12-17</c:v>
                </c:pt>
                <c:pt idx="233">
                  <c:v>2025-12-18</c:v>
                </c:pt>
                <c:pt idx="234">
                  <c:v>2025-12-19</c:v>
                </c:pt>
                <c:pt idx="235">
                  <c:v>2025-12-22</c:v>
                </c:pt>
                <c:pt idx="236">
                  <c:v>2025-12-23</c:v>
                </c:pt>
                <c:pt idx="237">
                  <c:v>2025-12-24</c:v>
                </c:pt>
                <c:pt idx="238">
                  <c:v>2025-12-25</c:v>
                </c:pt>
                <c:pt idx="239">
                  <c:v>2025-12-26</c:v>
                </c:pt>
                <c:pt idx="240">
                  <c:v>2025-12-29</c:v>
                </c:pt>
                <c:pt idx="241">
                  <c:v>2025-12-30</c:v>
                </c:pt>
                <c:pt idx="242">
                  <c:v>2025-12-31</c:v>
                </c:pt>
                <c:pt idx="243">
                  <c:v>2026-01-05</c:v>
                </c:pt>
                <c:pt idx="244">
                  <c:v>2026-01-06</c:v>
                </c:pt>
                <c:pt idx="245">
                  <c:v>2026-01-07</c:v>
                </c:pt>
                <c:pt idx="246">
                  <c:v>2026-01-08</c:v>
                </c:pt>
                <c:pt idx="247">
                  <c:v>2026-01-09</c:v>
                </c:pt>
                <c:pt idx="248">
                  <c:v>2026-01-12</c:v>
                </c:pt>
                <c:pt idx="249">
                  <c:v>2026-01-13</c:v>
                </c:pt>
                <c:pt idx="250">
                  <c:v>2026-01-14</c:v>
                </c:pt>
                <c:pt idx="251">
                  <c:v>2026-01-15</c:v>
                </c:pt>
                <c:pt idx="252">
                  <c:v>2026-01-16</c:v>
                </c:pt>
                <c:pt idx="253">
                  <c:v>2026-01-19</c:v>
                </c:pt>
                <c:pt idx="254">
                  <c:v>2026-01-20</c:v>
                </c:pt>
                <c:pt idx="255">
                  <c:v>2026-01-21</c:v>
                </c:pt>
                <c:pt idx="256">
                  <c:v>2026-01-22</c:v>
                </c:pt>
                <c:pt idx="257">
                  <c:v>2026-01-23</c:v>
                </c:pt>
                <c:pt idx="258">
                  <c:v>2026-01-26</c:v>
                </c:pt>
                <c:pt idx="259">
                  <c:v>2026-01-27</c:v>
                </c:pt>
                <c:pt idx="260">
                  <c:v>2026-01-28</c:v>
                </c:pt>
                <c:pt idx="261">
                  <c:v>2026-01-29</c:v>
                </c:pt>
                <c:pt idx="262">
                  <c:v>2026-01-30</c:v>
                </c:pt>
                <c:pt idx="263">
                  <c:v>2026-02-02</c:v>
                </c:pt>
                <c:pt idx="264">
                  <c:v>2026-02-03</c:v>
                </c:pt>
                <c:pt idx="265">
                  <c:v>2026-02-04</c:v>
                </c:pt>
                <c:pt idx="266">
                  <c:v>2026-02-05</c:v>
                </c:pt>
                <c:pt idx="267">
                  <c:v>2026-02-06</c:v>
                </c:pt>
                <c:pt idx="268">
                  <c:v>2026-02-09</c:v>
                </c:pt>
                <c:pt idx="269">
                  <c:v>2026-02-10</c:v>
                </c:pt>
                <c:pt idx="270">
                  <c:v>2026-02-11</c:v>
                </c:pt>
                <c:pt idx="271">
                  <c:v>2026-02-12</c:v>
                </c:pt>
                <c:pt idx="272">
                  <c:v>2026-02-13</c:v>
                </c:pt>
                <c:pt idx="273">
                  <c:v>2026-02-24</c:v>
                </c:pt>
                <c:pt idx="274">
                  <c:v>2026-02-25</c:v>
                </c:pt>
                <c:pt idx="275">
                  <c:v>2026-02-26</c:v>
                </c:pt>
                <c:pt idx="276">
                  <c:v>2026-02-27</c:v>
                </c:pt>
                <c:pt idx="277">
                  <c:v>2026-03-02</c:v>
                </c:pt>
                <c:pt idx="278">
                  <c:v>2026-03-03</c:v>
                </c:pt>
                <c:pt idx="279">
                  <c:v>2026-03-04</c:v>
                </c:pt>
                <c:pt idx="280">
                  <c:v>2026-03-05</c:v>
                </c:pt>
                <c:pt idx="281">
                  <c:v>2026-03-06</c:v>
                </c:pt>
                <c:pt idx="282">
                  <c:v>2026-03-09</c:v>
                </c:pt>
                <c:pt idx="283">
                  <c:v>2026-03-10</c:v>
                </c:pt>
                <c:pt idx="284">
                  <c:v>2026-03-11</c:v>
                </c:pt>
                <c:pt idx="285">
                  <c:v>2026-03-12</c:v>
                </c:pt>
                <c:pt idx="286">
                  <c:v>2026-03-13</c:v>
                </c:pt>
                <c:pt idx="287">
                  <c:v>2026-03-16</c:v>
                </c:pt>
                <c:pt idx="288">
                  <c:v>2026-03-17</c:v>
                </c:pt>
                <c:pt idx="289">
                  <c:v>2026-03-18</c:v>
                </c:pt>
                <c:pt idx="290">
                  <c:v>2026-03-19</c:v>
                </c:pt>
                <c:pt idx="291">
                  <c:v>2026-03-20</c:v>
                </c:pt>
                <c:pt idx="292">
                  <c:v>2026-03-23</c:v>
                </c:pt>
                <c:pt idx="293">
                  <c:v>2026-03-24</c:v>
                </c:pt>
                <c:pt idx="294">
                  <c:v>2026-03-25</c:v>
                </c:pt>
                <c:pt idx="295">
                  <c:v>2026-03-26</c:v>
                </c:pt>
                <c:pt idx="296">
                  <c:v>2026-03-27</c:v>
                </c:pt>
                <c:pt idx="297">
                  <c:v>2026-03-30</c:v>
                </c:pt>
                <c:pt idx="298">
                  <c:v>2026-03-31</c:v>
                </c:pt>
              </c:strCache>
            </c:strRef>
          </c:cat>
          <c:val>
            <c:numRef>
              <c:f>信用利差!$H$1704:$H$2002</c:f>
              <c:numCache>
                <c:formatCode>#,##0.0000</c:formatCode>
                <c:ptCount val="299"/>
                <c:pt idx="0">
                  <c:v>0.85360000000000003</c:v>
                </c:pt>
                <c:pt idx="1">
                  <c:v>0.87050000000000005</c:v>
                </c:pt>
                <c:pt idx="2">
                  <c:v>0.85299999999999998</c:v>
                </c:pt>
                <c:pt idx="3">
                  <c:v>0.83350000000000002</c:v>
                </c:pt>
                <c:pt idx="4">
                  <c:v>0.82609999999999995</c:v>
                </c:pt>
                <c:pt idx="5">
                  <c:v>0.80210000000000004</c:v>
                </c:pt>
                <c:pt idx="6">
                  <c:v>0.80100000000000005</c:v>
                </c:pt>
                <c:pt idx="7">
                  <c:v>0.79079999999999995</c:v>
                </c:pt>
                <c:pt idx="8">
                  <c:v>0.8397</c:v>
                </c:pt>
                <c:pt idx="9">
                  <c:v>0.82230000000000003</c:v>
                </c:pt>
                <c:pt idx="10">
                  <c:v>0.83230000000000004</c:v>
                </c:pt>
                <c:pt idx="11">
                  <c:v>0.82140000000000002</c:v>
                </c:pt>
                <c:pt idx="12">
                  <c:v>0.81879999999999997</c:v>
                </c:pt>
                <c:pt idx="13">
                  <c:v>0.83450000000000002</c:v>
                </c:pt>
                <c:pt idx="14">
                  <c:v>0.81920000000000004</c:v>
                </c:pt>
                <c:pt idx="15">
                  <c:v>0.79730000000000001</c:v>
                </c:pt>
                <c:pt idx="16">
                  <c:v>0.79900000000000004</c:v>
                </c:pt>
                <c:pt idx="17">
                  <c:v>0.82850000000000001</c:v>
                </c:pt>
                <c:pt idx="18">
                  <c:v>0.82820000000000005</c:v>
                </c:pt>
                <c:pt idx="19">
                  <c:v>0.83050000000000002</c:v>
                </c:pt>
                <c:pt idx="20">
                  <c:v>0.80720000000000003</c:v>
                </c:pt>
                <c:pt idx="21">
                  <c:v>0.78180000000000005</c:v>
                </c:pt>
                <c:pt idx="22">
                  <c:v>0.7964</c:v>
                </c:pt>
                <c:pt idx="23">
                  <c:v>0.78369999999999995</c:v>
                </c:pt>
                <c:pt idx="24">
                  <c:v>0.77259999999999995</c:v>
                </c:pt>
                <c:pt idx="25">
                  <c:v>0.75690000000000002</c:v>
                </c:pt>
                <c:pt idx="26">
                  <c:v>0.75180000000000002</c:v>
                </c:pt>
                <c:pt idx="27">
                  <c:v>0.73799999999999999</c:v>
                </c:pt>
                <c:pt idx="28">
                  <c:v>0.76070000000000004</c:v>
                </c:pt>
                <c:pt idx="29">
                  <c:v>0.73929999999999996</c:v>
                </c:pt>
                <c:pt idx="30">
                  <c:v>0.72160000000000002</c:v>
                </c:pt>
                <c:pt idx="31">
                  <c:v>0.71840000000000004</c:v>
                </c:pt>
                <c:pt idx="32">
                  <c:v>0.77149999999999996</c:v>
                </c:pt>
                <c:pt idx="33">
                  <c:v>0.78979999999999995</c:v>
                </c:pt>
                <c:pt idx="34">
                  <c:v>0.7742</c:v>
                </c:pt>
                <c:pt idx="35">
                  <c:v>0.83009999999999995</c:v>
                </c:pt>
                <c:pt idx="36">
                  <c:v>0.87539999999999996</c:v>
                </c:pt>
                <c:pt idx="37">
                  <c:v>0.85550000000000004</c:v>
                </c:pt>
                <c:pt idx="38">
                  <c:v>0.88160000000000005</c:v>
                </c:pt>
                <c:pt idx="39">
                  <c:v>0.84350000000000003</c:v>
                </c:pt>
                <c:pt idx="40">
                  <c:v>0.82550000000000001</c:v>
                </c:pt>
                <c:pt idx="41">
                  <c:v>0.83779999999999999</c:v>
                </c:pt>
                <c:pt idx="42">
                  <c:v>0.82469999999999999</c:v>
                </c:pt>
                <c:pt idx="43">
                  <c:v>0.89800000000000002</c:v>
                </c:pt>
                <c:pt idx="44">
                  <c:v>0.87360000000000004</c:v>
                </c:pt>
                <c:pt idx="45">
                  <c:v>0.68300000000000005</c:v>
                </c:pt>
                <c:pt idx="46">
                  <c:v>0.61799999999999999</c:v>
                </c:pt>
                <c:pt idx="47">
                  <c:v>0.63439999999999996</c:v>
                </c:pt>
                <c:pt idx="48">
                  <c:v>0.62749999999999995</c:v>
                </c:pt>
                <c:pt idx="49">
                  <c:v>0.63219999999999998</c:v>
                </c:pt>
                <c:pt idx="50">
                  <c:v>0.59179999999999999</c:v>
                </c:pt>
                <c:pt idx="51">
                  <c:v>0.59060000000000001</c:v>
                </c:pt>
                <c:pt idx="52">
                  <c:v>0.58650000000000002</c:v>
                </c:pt>
                <c:pt idx="53">
                  <c:v>0.6129</c:v>
                </c:pt>
                <c:pt idx="54">
                  <c:v>0.61860000000000004</c:v>
                </c:pt>
                <c:pt idx="55">
                  <c:v>0.60609999999999997</c:v>
                </c:pt>
                <c:pt idx="56">
                  <c:v>0.6028</c:v>
                </c:pt>
                <c:pt idx="57">
                  <c:v>0.57679999999999998</c:v>
                </c:pt>
                <c:pt idx="58">
                  <c:v>0.59370000000000001</c:v>
                </c:pt>
                <c:pt idx="59">
                  <c:v>0.62190000000000001</c:v>
                </c:pt>
                <c:pt idx="60">
                  <c:v>0.61599999999999999</c:v>
                </c:pt>
                <c:pt idx="61">
                  <c:v>0.57840000000000003</c:v>
                </c:pt>
                <c:pt idx="62">
                  <c:v>0.59740000000000004</c:v>
                </c:pt>
                <c:pt idx="63">
                  <c:v>0.63290000000000002</c:v>
                </c:pt>
                <c:pt idx="64">
                  <c:v>0.63460000000000005</c:v>
                </c:pt>
                <c:pt idx="65">
                  <c:v>0.63649999999999995</c:v>
                </c:pt>
                <c:pt idx="66">
                  <c:v>0.63929999999999998</c:v>
                </c:pt>
                <c:pt idx="67">
                  <c:v>0.64590000000000003</c:v>
                </c:pt>
                <c:pt idx="68">
                  <c:v>0.62429999999999997</c:v>
                </c:pt>
                <c:pt idx="69">
                  <c:v>0.63370000000000004</c:v>
                </c:pt>
                <c:pt idx="70">
                  <c:v>0.62319999999999998</c:v>
                </c:pt>
                <c:pt idx="71">
                  <c:v>0.63260000000000005</c:v>
                </c:pt>
                <c:pt idx="72">
                  <c:v>0.624</c:v>
                </c:pt>
                <c:pt idx="73">
                  <c:v>0.61899999999999999</c:v>
                </c:pt>
                <c:pt idx="74">
                  <c:v>0.63119999999999998</c:v>
                </c:pt>
                <c:pt idx="75">
                  <c:v>0.65100000000000002</c:v>
                </c:pt>
                <c:pt idx="76">
                  <c:v>0.65049999999999997</c:v>
                </c:pt>
                <c:pt idx="77">
                  <c:v>0.64749999999999996</c:v>
                </c:pt>
                <c:pt idx="78">
                  <c:v>0.64039999999999997</c:v>
                </c:pt>
                <c:pt idx="79">
                  <c:v>0.63680000000000003</c:v>
                </c:pt>
                <c:pt idx="80">
                  <c:v>0.64090000000000003</c:v>
                </c:pt>
                <c:pt idx="81">
                  <c:v>0.62860000000000005</c:v>
                </c:pt>
                <c:pt idx="82">
                  <c:v>0.57950000000000002</c:v>
                </c:pt>
                <c:pt idx="83">
                  <c:v>0.59030000000000005</c:v>
                </c:pt>
                <c:pt idx="84">
                  <c:v>0.57399999999999995</c:v>
                </c:pt>
                <c:pt idx="85">
                  <c:v>0.55830000000000002</c:v>
                </c:pt>
                <c:pt idx="86">
                  <c:v>0.5635</c:v>
                </c:pt>
                <c:pt idx="87">
                  <c:v>0.56579999999999997</c:v>
                </c:pt>
                <c:pt idx="88">
                  <c:v>0.55310000000000004</c:v>
                </c:pt>
                <c:pt idx="89">
                  <c:v>0.54449999999999998</c:v>
                </c:pt>
                <c:pt idx="90">
                  <c:v>0.53490000000000004</c:v>
                </c:pt>
                <c:pt idx="91">
                  <c:v>0.53469999999999995</c:v>
                </c:pt>
                <c:pt idx="92">
                  <c:v>0.52590000000000003</c:v>
                </c:pt>
                <c:pt idx="93">
                  <c:v>0.51039999999999996</c:v>
                </c:pt>
                <c:pt idx="94">
                  <c:v>0.50480000000000003</c:v>
                </c:pt>
                <c:pt idx="95">
                  <c:v>0.50690000000000002</c:v>
                </c:pt>
                <c:pt idx="96">
                  <c:v>0.51959999999999995</c:v>
                </c:pt>
                <c:pt idx="97">
                  <c:v>0.50490000000000002</c:v>
                </c:pt>
                <c:pt idx="98">
                  <c:v>0.51380000000000003</c:v>
                </c:pt>
                <c:pt idx="99">
                  <c:v>0.51549999999999996</c:v>
                </c:pt>
                <c:pt idx="100">
                  <c:v>0.53390000000000004</c:v>
                </c:pt>
                <c:pt idx="101">
                  <c:v>0.52639999999999998</c:v>
                </c:pt>
                <c:pt idx="102">
                  <c:v>0.52580000000000005</c:v>
                </c:pt>
                <c:pt idx="103">
                  <c:v>0.51739999999999997</c:v>
                </c:pt>
                <c:pt idx="104">
                  <c:v>0.50409999999999999</c:v>
                </c:pt>
                <c:pt idx="105">
                  <c:v>0.49630000000000002</c:v>
                </c:pt>
                <c:pt idx="106">
                  <c:v>0.48809999999999998</c:v>
                </c:pt>
                <c:pt idx="107">
                  <c:v>0.49370000000000003</c:v>
                </c:pt>
                <c:pt idx="108">
                  <c:v>0.47910000000000003</c:v>
                </c:pt>
                <c:pt idx="109">
                  <c:v>0.47039999999999998</c:v>
                </c:pt>
                <c:pt idx="110">
                  <c:v>0.46489999999999998</c:v>
                </c:pt>
                <c:pt idx="111">
                  <c:v>0.45379999999999998</c:v>
                </c:pt>
                <c:pt idx="112">
                  <c:v>0.44619999999999999</c:v>
                </c:pt>
                <c:pt idx="113">
                  <c:v>0.43680000000000002</c:v>
                </c:pt>
                <c:pt idx="114">
                  <c:v>0.45329999999999998</c:v>
                </c:pt>
                <c:pt idx="115">
                  <c:v>0.4516</c:v>
                </c:pt>
                <c:pt idx="116">
                  <c:v>0.4405</c:v>
                </c:pt>
                <c:pt idx="117">
                  <c:v>0.4425</c:v>
                </c:pt>
                <c:pt idx="118">
                  <c:v>0.433</c:v>
                </c:pt>
                <c:pt idx="119">
                  <c:v>0.42780000000000001</c:v>
                </c:pt>
                <c:pt idx="120">
                  <c:v>0.41820000000000002</c:v>
                </c:pt>
                <c:pt idx="121">
                  <c:v>0.4093</c:v>
                </c:pt>
                <c:pt idx="122">
                  <c:v>0.4173</c:v>
                </c:pt>
                <c:pt idx="123">
                  <c:v>0.41789999999999999</c:v>
                </c:pt>
                <c:pt idx="124">
                  <c:v>0.42120000000000002</c:v>
                </c:pt>
                <c:pt idx="125">
                  <c:v>0.41660000000000003</c:v>
                </c:pt>
                <c:pt idx="126">
                  <c:v>0.4229</c:v>
                </c:pt>
                <c:pt idx="127">
                  <c:v>0.43070000000000003</c:v>
                </c:pt>
                <c:pt idx="128">
                  <c:v>0.4239</c:v>
                </c:pt>
                <c:pt idx="129">
                  <c:v>0.41749999999999998</c:v>
                </c:pt>
                <c:pt idx="130">
                  <c:v>0.4098</c:v>
                </c:pt>
                <c:pt idx="131">
                  <c:v>0.40279999999999999</c:v>
                </c:pt>
                <c:pt idx="132">
                  <c:v>0.39789999999999998</c:v>
                </c:pt>
                <c:pt idx="133">
                  <c:v>0.40739999999999998</c:v>
                </c:pt>
                <c:pt idx="134">
                  <c:v>0.42509999999999998</c:v>
                </c:pt>
                <c:pt idx="135">
                  <c:v>0.43619999999999998</c:v>
                </c:pt>
                <c:pt idx="136">
                  <c:v>0.44769999999999999</c:v>
                </c:pt>
                <c:pt idx="137">
                  <c:v>0.43380000000000002</c:v>
                </c:pt>
                <c:pt idx="138">
                  <c:v>0.44679999999999997</c:v>
                </c:pt>
                <c:pt idx="139">
                  <c:v>0.44650000000000001</c:v>
                </c:pt>
                <c:pt idx="140">
                  <c:v>0.44419999999999998</c:v>
                </c:pt>
                <c:pt idx="141">
                  <c:v>0.4395</c:v>
                </c:pt>
                <c:pt idx="142">
                  <c:v>0.43509999999999999</c:v>
                </c:pt>
                <c:pt idx="143">
                  <c:v>0.43859999999999999</c:v>
                </c:pt>
                <c:pt idx="144">
                  <c:v>0.4395</c:v>
                </c:pt>
                <c:pt idx="145">
                  <c:v>0.4461</c:v>
                </c:pt>
                <c:pt idx="146">
                  <c:v>0.45129999999999998</c:v>
                </c:pt>
                <c:pt idx="147">
                  <c:v>0.45710000000000001</c:v>
                </c:pt>
                <c:pt idx="148">
                  <c:v>0.46350000000000002</c:v>
                </c:pt>
                <c:pt idx="149">
                  <c:v>0.47549999999999998</c:v>
                </c:pt>
                <c:pt idx="150">
                  <c:v>0.45910000000000001</c:v>
                </c:pt>
                <c:pt idx="151">
                  <c:v>0.45369999999999999</c:v>
                </c:pt>
                <c:pt idx="152">
                  <c:v>0.47210000000000002</c:v>
                </c:pt>
                <c:pt idx="153">
                  <c:v>0.45989999999999998</c:v>
                </c:pt>
                <c:pt idx="154">
                  <c:v>0.49209999999999998</c:v>
                </c:pt>
                <c:pt idx="155">
                  <c:v>0.49380000000000002</c:v>
                </c:pt>
                <c:pt idx="156">
                  <c:v>0.51139999999999997</c:v>
                </c:pt>
                <c:pt idx="157">
                  <c:v>0.51249999999999996</c:v>
                </c:pt>
                <c:pt idx="158">
                  <c:v>0.52690000000000003</c:v>
                </c:pt>
                <c:pt idx="159">
                  <c:v>0.51290000000000002</c:v>
                </c:pt>
                <c:pt idx="160">
                  <c:v>0.52769999999999995</c:v>
                </c:pt>
                <c:pt idx="161">
                  <c:v>0.54349999999999998</c:v>
                </c:pt>
                <c:pt idx="162">
                  <c:v>0.55630000000000002</c:v>
                </c:pt>
                <c:pt idx="163">
                  <c:v>0.57020000000000004</c:v>
                </c:pt>
                <c:pt idx="164">
                  <c:v>0.55520000000000003</c:v>
                </c:pt>
                <c:pt idx="165">
                  <c:v>0.54100000000000004</c:v>
                </c:pt>
                <c:pt idx="166">
                  <c:v>0.53480000000000005</c:v>
                </c:pt>
                <c:pt idx="167">
                  <c:v>0.5333</c:v>
                </c:pt>
                <c:pt idx="168">
                  <c:v>0.52880000000000005</c:v>
                </c:pt>
                <c:pt idx="169">
                  <c:v>0.57299999999999995</c:v>
                </c:pt>
                <c:pt idx="170">
                  <c:v>0.58409999999999995</c:v>
                </c:pt>
                <c:pt idx="171">
                  <c:v>0.58189999999999997</c:v>
                </c:pt>
                <c:pt idx="172">
                  <c:v>0.61380000000000001</c:v>
                </c:pt>
                <c:pt idx="173">
                  <c:v>0.62209999999999999</c:v>
                </c:pt>
                <c:pt idx="174">
                  <c:v>0.59860000000000002</c:v>
                </c:pt>
                <c:pt idx="175">
                  <c:v>0.57799999999999996</c:v>
                </c:pt>
                <c:pt idx="176">
                  <c:v>0.59909999999999997</c:v>
                </c:pt>
                <c:pt idx="177">
                  <c:v>0.60319999999999996</c:v>
                </c:pt>
                <c:pt idx="178">
                  <c:v>0.60909999999999997</c:v>
                </c:pt>
                <c:pt idx="179">
                  <c:v>0.63749999999999996</c:v>
                </c:pt>
                <c:pt idx="180">
                  <c:v>0.66239999999999999</c:v>
                </c:pt>
                <c:pt idx="181">
                  <c:v>0.66510000000000002</c:v>
                </c:pt>
                <c:pt idx="182">
                  <c:v>0.70379999999999998</c:v>
                </c:pt>
                <c:pt idx="183">
                  <c:v>0.69899999999999995</c:v>
                </c:pt>
                <c:pt idx="184">
                  <c:v>0.68799999999999994</c:v>
                </c:pt>
                <c:pt idx="185">
                  <c:v>0.67290000000000005</c:v>
                </c:pt>
                <c:pt idx="186">
                  <c:v>0.69220000000000004</c:v>
                </c:pt>
                <c:pt idx="187">
                  <c:v>0.69040000000000001</c:v>
                </c:pt>
                <c:pt idx="188">
                  <c:v>0.68959999999999999</c:v>
                </c:pt>
                <c:pt idx="189">
                  <c:v>0.68410000000000004</c:v>
                </c:pt>
                <c:pt idx="190">
                  <c:v>0.6522</c:v>
                </c:pt>
                <c:pt idx="191">
                  <c:v>0.64949999999999997</c:v>
                </c:pt>
                <c:pt idx="192">
                  <c:v>0.63619999999999999</c:v>
                </c:pt>
                <c:pt idx="193">
                  <c:v>0.61360000000000003</c:v>
                </c:pt>
                <c:pt idx="194">
                  <c:v>0.60009999999999997</c:v>
                </c:pt>
                <c:pt idx="195">
                  <c:v>0.6109</c:v>
                </c:pt>
                <c:pt idx="196">
                  <c:v>0.6169</c:v>
                </c:pt>
                <c:pt idx="197">
                  <c:v>0.60850000000000004</c:v>
                </c:pt>
                <c:pt idx="198">
                  <c:v>0.6149</c:v>
                </c:pt>
                <c:pt idx="199">
                  <c:v>0.59250000000000003</c:v>
                </c:pt>
                <c:pt idx="200">
                  <c:v>0.5716</c:v>
                </c:pt>
                <c:pt idx="201">
                  <c:v>0.55589999999999995</c:v>
                </c:pt>
                <c:pt idx="202">
                  <c:v>0.5423</c:v>
                </c:pt>
                <c:pt idx="203">
                  <c:v>0.54369999999999996</c:v>
                </c:pt>
                <c:pt idx="204">
                  <c:v>0.53879999999999995</c:v>
                </c:pt>
                <c:pt idx="205">
                  <c:v>0.54630000000000001</c:v>
                </c:pt>
                <c:pt idx="206">
                  <c:v>0.54149999999999998</c:v>
                </c:pt>
                <c:pt idx="207">
                  <c:v>0.54259999999999997</c:v>
                </c:pt>
                <c:pt idx="208">
                  <c:v>0.53700000000000003</c:v>
                </c:pt>
                <c:pt idx="209">
                  <c:v>0.53500000000000003</c:v>
                </c:pt>
                <c:pt idx="210">
                  <c:v>0.53449999999999998</c:v>
                </c:pt>
                <c:pt idx="211">
                  <c:v>0.52300000000000002</c:v>
                </c:pt>
                <c:pt idx="212">
                  <c:v>0.51780000000000004</c:v>
                </c:pt>
                <c:pt idx="213">
                  <c:v>0.53059999999999996</c:v>
                </c:pt>
                <c:pt idx="214">
                  <c:v>0.53300000000000003</c:v>
                </c:pt>
                <c:pt idx="215">
                  <c:v>0.53490000000000004</c:v>
                </c:pt>
                <c:pt idx="216">
                  <c:v>0.5353</c:v>
                </c:pt>
                <c:pt idx="217">
                  <c:v>0.53810000000000002</c:v>
                </c:pt>
                <c:pt idx="218">
                  <c:v>0.53690000000000004</c:v>
                </c:pt>
                <c:pt idx="219">
                  <c:v>0.55049999999999999</c:v>
                </c:pt>
                <c:pt idx="220">
                  <c:v>0.55810000000000004</c:v>
                </c:pt>
                <c:pt idx="221">
                  <c:v>0.55800000000000005</c:v>
                </c:pt>
                <c:pt idx="222">
                  <c:v>0.55859999999999999</c:v>
                </c:pt>
                <c:pt idx="223">
                  <c:v>0.55249999999999999</c:v>
                </c:pt>
                <c:pt idx="224">
                  <c:v>0.57579999999999998</c:v>
                </c:pt>
                <c:pt idx="225">
                  <c:v>0.58079999999999998</c:v>
                </c:pt>
                <c:pt idx="226">
                  <c:v>0.58260000000000001</c:v>
                </c:pt>
                <c:pt idx="227">
                  <c:v>0.57789999999999997</c:v>
                </c:pt>
                <c:pt idx="228">
                  <c:v>0.58399999999999996</c:v>
                </c:pt>
                <c:pt idx="229">
                  <c:v>0.56389999999999996</c:v>
                </c:pt>
                <c:pt idx="230">
                  <c:v>0.56299999999999994</c:v>
                </c:pt>
                <c:pt idx="231">
                  <c:v>0.56530000000000002</c:v>
                </c:pt>
                <c:pt idx="232">
                  <c:v>0.57130000000000003</c:v>
                </c:pt>
                <c:pt idx="233">
                  <c:v>0.56999999999999995</c:v>
                </c:pt>
                <c:pt idx="234">
                  <c:v>0.57850000000000001</c:v>
                </c:pt>
                <c:pt idx="235">
                  <c:v>0.56759999999999999</c:v>
                </c:pt>
                <c:pt idx="236">
                  <c:v>0.58579999999999999</c:v>
                </c:pt>
                <c:pt idx="237">
                  <c:v>0.58209999999999995</c:v>
                </c:pt>
                <c:pt idx="238">
                  <c:v>0.57820000000000005</c:v>
                </c:pt>
                <c:pt idx="239">
                  <c:v>0.58309999999999995</c:v>
                </c:pt>
                <c:pt idx="240">
                  <c:v>0.57079999999999997</c:v>
                </c:pt>
                <c:pt idx="241">
                  <c:v>0.56269999999999998</c:v>
                </c:pt>
                <c:pt idx="242" formatCode="_(* #,##0.00_);_(* \(#,##0.00\);_(* &quot;-&quot;??_);_(@_)">
                  <c:v>0.56140000000000001</c:v>
                </c:pt>
                <c:pt idx="243">
                  <c:v>0.5423</c:v>
                </c:pt>
                <c:pt idx="244">
                  <c:v>0.51839999999999997</c:v>
                </c:pt>
                <c:pt idx="245">
                  <c:v>0.52159999999999995</c:v>
                </c:pt>
                <c:pt idx="246">
                  <c:v>0.53769999999999996</c:v>
                </c:pt>
                <c:pt idx="247">
                  <c:v>0.53800000000000003</c:v>
                </c:pt>
                <c:pt idx="248">
                  <c:v>0.54590000000000005</c:v>
                </c:pt>
                <c:pt idx="249">
                  <c:v>0.53910000000000002</c:v>
                </c:pt>
                <c:pt idx="250">
                  <c:v>0.54510000000000003</c:v>
                </c:pt>
                <c:pt idx="251">
                  <c:v>0.53239999999999998</c:v>
                </c:pt>
                <c:pt idx="252">
                  <c:v>0.54179999999999995</c:v>
                </c:pt>
                <c:pt idx="253">
                  <c:v>0.53310000000000002</c:v>
                </c:pt>
                <c:pt idx="254">
                  <c:v>0.53290000000000004</c:v>
                </c:pt>
                <c:pt idx="255">
                  <c:v>0.52480000000000004</c:v>
                </c:pt>
                <c:pt idx="256">
                  <c:v>0.51060000000000005</c:v>
                </c:pt>
                <c:pt idx="257">
                  <c:v>0.52280000000000004</c:v>
                </c:pt>
                <c:pt idx="258">
                  <c:v>0.51439999999999997</c:v>
                </c:pt>
                <c:pt idx="259">
                  <c:v>0.51060000000000005</c:v>
                </c:pt>
                <c:pt idx="260">
                  <c:v>0.5262</c:v>
                </c:pt>
                <c:pt idx="261">
                  <c:v>0.52300000000000002</c:v>
                </c:pt>
                <c:pt idx="262">
                  <c:v>0.5252</c:v>
                </c:pt>
                <c:pt idx="263">
                  <c:v>0.51959999999999995</c:v>
                </c:pt>
                <c:pt idx="264">
                  <c:v>0.52300000000000002</c:v>
                </c:pt>
                <c:pt idx="265">
                  <c:v>0.51559999999999995</c:v>
                </c:pt>
                <c:pt idx="266">
                  <c:v>0.52190000000000003</c:v>
                </c:pt>
                <c:pt idx="267">
                  <c:v>0.52849999999999997</c:v>
                </c:pt>
                <c:pt idx="268">
                  <c:v>0.52729999999999999</c:v>
                </c:pt>
                <c:pt idx="269">
                  <c:v>0.51839999999999997</c:v>
                </c:pt>
                <c:pt idx="270">
                  <c:v>0.51100000000000001</c:v>
                </c:pt>
                <c:pt idx="271">
                  <c:v>0.50900000000000001</c:v>
                </c:pt>
                <c:pt idx="272">
                  <c:v>0.4924</c:v>
                </c:pt>
                <c:pt idx="273">
                  <c:v>0.4929</c:v>
                </c:pt>
                <c:pt idx="274">
                  <c:v>0.48730000000000001</c:v>
                </c:pt>
                <c:pt idx="275">
                  <c:v>0.47789999999999999</c:v>
                </c:pt>
                <c:pt idx="276">
                  <c:v>0.48980000000000001</c:v>
                </c:pt>
                <c:pt idx="277">
                  <c:v>0.49130000000000001</c:v>
                </c:pt>
                <c:pt idx="278">
                  <c:v>0.48509999999999998</c:v>
                </c:pt>
                <c:pt idx="279">
                  <c:v>0.4914</c:v>
                </c:pt>
                <c:pt idx="280">
                  <c:v>0.48309999999999997</c:v>
                </c:pt>
                <c:pt idx="281">
                  <c:v>0.47439999999999999</c:v>
                </c:pt>
                <c:pt idx="282">
                  <c:v>0.46029999999999999</c:v>
                </c:pt>
                <c:pt idx="283">
                  <c:v>0.46200000000000002</c:v>
                </c:pt>
                <c:pt idx="284">
                  <c:v>0.4486</c:v>
                </c:pt>
                <c:pt idx="285">
                  <c:v>0.45879999999999999</c:v>
                </c:pt>
                <c:pt idx="286">
                  <c:v>0.44359999999999999</c:v>
                </c:pt>
                <c:pt idx="287">
                  <c:v>0.43980000000000002</c:v>
                </c:pt>
                <c:pt idx="288">
                  <c:v>0.43690000000000001</c:v>
                </c:pt>
                <c:pt idx="289">
                  <c:v>0.44840000000000002</c:v>
                </c:pt>
                <c:pt idx="290">
                  <c:v>0.43990000000000001</c:v>
                </c:pt>
                <c:pt idx="291">
                  <c:v>0.44429999999999997</c:v>
                </c:pt>
                <c:pt idx="292">
                  <c:v>0.44330000000000003</c:v>
                </c:pt>
                <c:pt idx="293">
                  <c:v>0.4355</c:v>
                </c:pt>
                <c:pt idx="294">
                  <c:v>0.43390000000000001</c:v>
                </c:pt>
                <c:pt idx="295">
                  <c:v>0.43049999999999999</c:v>
                </c:pt>
                <c:pt idx="296">
                  <c:v>0.43340000000000001</c:v>
                </c:pt>
                <c:pt idx="297">
                  <c:v>0.45050000000000001</c:v>
                </c:pt>
                <c:pt idx="298">
                  <c:v>0.43459999999999999</c:v>
                </c:pt>
              </c:numCache>
            </c:numRef>
          </c:val>
          <c:smooth val="0"/>
          <c:extLst>
            <c:ext xmlns:c16="http://schemas.microsoft.com/office/drawing/2014/chart" uri="{C3380CC4-5D6E-409C-BE32-E72D297353CC}">
              <c16:uniqueId val="{00000001-E159-4641-8C9B-28C62AC624D8}"/>
            </c:ext>
          </c:extLst>
        </c:ser>
        <c:ser>
          <c:idx val="9"/>
          <c:order val="2"/>
          <c:tx>
            <c:v>7-10y</c:v>
          </c:tx>
          <c:spPr>
            <a:ln w="22225" cap="rnd">
              <a:solidFill>
                <a:schemeClr val="accent4">
                  <a:lumMod val="60000"/>
                </a:schemeClr>
              </a:solidFill>
              <a:round/>
            </a:ln>
            <a:effectLst/>
          </c:spPr>
          <c:marker>
            <c:symbol val="none"/>
          </c:marker>
          <c:cat>
            <c:strRef>
              <c:f>信用利差!$A$1704:$A$2002</c:f>
              <c:strCache>
                <c:ptCount val="299"/>
                <c:pt idx="0">
                  <c:v>2025-01-02</c:v>
                </c:pt>
                <c:pt idx="1">
                  <c:v>2025-01-03</c:v>
                </c:pt>
                <c:pt idx="2">
                  <c:v>2025-01-06</c:v>
                </c:pt>
                <c:pt idx="3">
                  <c:v>2025-01-07</c:v>
                </c:pt>
                <c:pt idx="4">
                  <c:v>2025-01-08</c:v>
                </c:pt>
                <c:pt idx="5">
                  <c:v>2025-01-09</c:v>
                </c:pt>
                <c:pt idx="6">
                  <c:v>2025-01-10</c:v>
                </c:pt>
                <c:pt idx="7">
                  <c:v>2025-01-13</c:v>
                </c:pt>
                <c:pt idx="8">
                  <c:v>2025-01-14</c:v>
                </c:pt>
                <c:pt idx="9">
                  <c:v>2025-01-15</c:v>
                </c:pt>
                <c:pt idx="10">
                  <c:v>2025-01-16</c:v>
                </c:pt>
                <c:pt idx="11">
                  <c:v>2025-01-17</c:v>
                </c:pt>
                <c:pt idx="12">
                  <c:v>2025-01-20</c:v>
                </c:pt>
                <c:pt idx="13">
                  <c:v>2025-01-21</c:v>
                </c:pt>
                <c:pt idx="14">
                  <c:v>2025-01-22</c:v>
                </c:pt>
                <c:pt idx="15">
                  <c:v>2025-01-23</c:v>
                </c:pt>
                <c:pt idx="16">
                  <c:v>2025-01-24</c:v>
                </c:pt>
                <c:pt idx="17">
                  <c:v>2025-01-27</c:v>
                </c:pt>
                <c:pt idx="18">
                  <c:v>2025-02-05</c:v>
                </c:pt>
                <c:pt idx="19">
                  <c:v>2025-02-06</c:v>
                </c:pt>
                <c:pt idx="20">
                  <c:v>2025-02-07</c:v>
                </c:pt>
                <c:pt idx="21">
                  <c:v>2025-02-10</c:v>
                </c:pt>
                <c:pt idx="22">
                  <c:v>2025-02-11</c:v>
                </c:pt>
                <c:pt idx="23">
                  <c:v>2025-02-12</c:v>
                </c:pt>
                <c:pt idx="24">
                  <c:v>2025-02-13</c:v>
                </c:pt>
                <c:pt idx="25">
                  <c:v>2025-02-14</c:v>
                </c:pt>
                <c:pt idx="26">
                  <c:v>2025-02-17</c:v>
                </c:pt>
                <c:pt idx="27">
                  <c:v>2025-02-18</c:v>
                </c:pt>
                <c:pt idx="28">
                  <c:v>2025-02-19</c:v>
                </c:pt>
                <c:pt idx="29">
                  <c:v>2025-02-20</c:v>
                </c:pt>
                <c:pt idx="30">
                  <c:v>2025-02-21</c:v>
                </c:pt>
                <c:pt idx="31">
                  <c:v>2025-02-24</c:v>
                </c:pt>
                <c:pt idx="32">
                  <c:v>2025-02-25</c:v>
                </c:pt>
                <c:pt idx="33">
                  <c:v>2025-02-26</c:v>
                </c:pt>
                <c:pt idx="34">
                  <c:v>2025-02-27</c:v>
                </c:pt>
                <c:pt idx="35">
                  <c:v>2025-02-28</c:v>
                </c:pt>
                <c:pt idx="36">
                  <c:v>2025-03-03</c:v>
                </c:pt>
                <c:pt idx="37">
                  <c:v>2025-03-04</c:v>
                </c:pt>
                <c:pt idx="38">
                  <c:v>2025-03-05</c:v>
                </c:pt>
                <c:pt idx="39">
                  <c:v>2025-03-06</c:v>
                </c:pt>
                <c:pt idx="40">
                  <c:v>2025-03-07</c:v>
                </c:pt>
                <c:pt idx="41">
                  <c:v>2025-03-10</c:v>
                </c:pt>
                <c:pt idx="42">
                  <c:v>2025-03-11</c:v>
                </c:pt>
                <c:pt idx="43">
                  <c:v>2025-03-12</c:v>
                </c:pt>
                <c:pt idx="44">
                  <c:v>2025-03-13</c:v>
                </c:pt>
                <c:pt idx="45">
                  <c:v>2025-03-14</c:v>
                </c:pt>
                <c:pt idx="46">
                  <c:v>2025-03-17</c:v>
                </c:pt>
                <c:pt idx="47">
                  <c:v>2025-03-18</c:v>
                </c:pt>
                <c:pt idx="48">
                  <c:v>2025-03-19</c:v>
                </c:pt>
                <c:pt idx="49">
                  <c:v>2025-03-20</c:v>
                </c:pt>
                <c:pt idx="50">
                  <c:v>2025-03-21</c:v>
                </c:pt>
                <c:pt idx="51">
                  <c:v>2025-03-24</c:v>
                </c:pt>
                <c:pt idx="52">
                  <c:v>2025-03-25</c:v>
                </c:pt>
                <c:pt idx="53">
                  <c:v>2025-03-26</c:v>
                </c:pt>
                <c:pt idx="54">
                  <c:v>2025-03-27</c:v>
                </c:pt>
                <c:pt idx="55">
                  <c:v>2025-03-28</c:v>
                </c:pt>
                <c:pt idx="56">
                  <c:v>2025-03-31</c:v>
                </c:pt>
                <c:pt idx="57">
                  <c:v>2025-04-01</c:v>
                </c:pt>
                <c:pt idx="58">
                  <c:v>2025-04-02</c:v>
                </c:pt>
                <c:pt idx="59">
                  <c:v>2025-04-03</c:v>
                </c:pt>
                <c:pt idx="60">
                  <c:v>2025-04-07</c:v>
                </c:pt>
                <c:pt idx="61">
                  <c:v>2025-04-08</c:v>
                </c:pt>
                <c:pt idx="62">
                  <c:v>2025-04-09</c:v>
                </c:pt>
                <c:pt idx="63">
                  <c:v>2025-04-10</c:v>
                </c:pt>
                <c:pt idx="64">
                  <c:v>2025-04-11</c:v>
                </c:pt>
                <c:pt idx="65">
                  <c:v>2025-04-14</c:v>
                </c:pt>
                <c:pt idx="66">
                  <c:v>2025-04-15</c:v>
                </c:pt>
                <c:pt idx="67">
                  <c:v>2025-04-16</c:v>
                </c:pt>
                <c:pt idx="68">
                  <c:v>2025-04-17</c:v>
                </c:pt>
                <c:pt idx="69">
                  <c:v>2025-04-18</c:v>
                </c:pt>
                <c:pt idx="70">
                  <c:v>2025-04-21</c:v>
                </c:pt>
                <c:pt idx="71">
                  <c:v>2025-04-22</c:v>
                </c:pt>
                <c:pt idx="72">
                  <c:v>2025-04-23</c:v>
                </c:pt>
                <c:pt idx="73">
                  <c:v>2025-04-24</c:v>
                </c:pt>
                <c:pt idx="74">
                  <c:v>2025-04-25</c:v>
                </c:pt>
                <c:pt idx="75">
                  <c:v>2025-04-28</c:v>
                </c:pt>
                <c:pt idx="76">
                  <c:v>2025-04-29</c:v>
                </c:pt>
                <c:pt idx="77">
                  <c:v>2025-04-30</c:v>
                </c:pt>
                <c:pt idx="78">
                  <c:v>2025-05-06</c:v>
                </c:pt>
                <c:pt idx="79">
                  <c:v>2025-05-07</c:v>
                </c:pt>
                <c:pt idx="80">
                  <c:v>2025-05-08</c:v>
                </c:pt>
                <c:pt idx="81">
                  <c:v>2025-05-09</c:v>
                </c:pt>
                <c:pt idx="82">
                  <c:v>2025-05-12</c:v>
                </c:pt>
                <c:pt idx="83">
                  <c:v>2025-05-13</c:v>
                </c:pt>
                <c:pt idx="84">
                  <c:v>2025-05-14</c:v>
                </c:pt>
                <c:pt idx="85">
                  <c:v>2025-05-15</c:v>
                </c:pt>
                <c:pt idx="86">
                  <c:v>2025-05-16</c:v>
                </c:pt>
                <c:pt idx="87">
                  <c:v>2025-05-19</c:v>
                </c:pt>
                <c:pt idx="88">
                  <c:v>2025-05-20</c:v>
                </c:pt>
                <c:pt idx="89">
                  <c:v>2025-05-21</c:v>
                </c:pt>
                <c:pt idx="90">
                  <c:v>2025-05-22</c:v>
                </c:pt>
                <c:pt idx="91">
                  <c:v>2025-05-23</c:v>
                </c:pt>
                <c:pt idx="92">
                  <c:v>2025-05-26</c:v>
                </c:pt>
                <c:pt idx="93">
                  <c:v>2025-05-27</c:v>
                </c:pt>
                <c:pt idx="94">
                  <c:v>2025-05-28</c:v>
                </c:pt>
                <c:pt idx="95">
                  <c:v>2025-05-29</c:v>
                </c:pt>
                <c:pt idx="96">
                  <c:v>2025-05-30</c:v>
                </c:pt>
                <c:pt idx="97">
                  <c:v>2025-06-03</c:v>
                </c:pt>
                <c:pt idx="98">
                  <c:v>2025-06-04</c:v>
                </c:pt>
                <c:pt idx="99">
                  <c:v>2025-06-05</c:v>
                </c:pt>
                <c:pt idx="100">
                  <c:v>2025-06-06</c:v>
                </c:pt>
                <c:pt idx="101">
                  <c:v>2025-06-09</c:v>
                </c:pt>
                <c:pt idx="102">
                  <c:v>2025-06-10</c:v>
                </c:pt>
                <c:pt idx="103">
                  <c:v>2025-06-11</c:v>
                </c:pt>
                <c:pt idx="104">
                  <c:v>2025-06-12</c:v>
                </c:pt>
                <c:pt idx="105">
                  <c:v>2025-06-13</c:v>
                </c:pt>
                <c:pt idx="106">
                  <c:v>2025-06-16</c:v>
                </c:pt>
                <c:pt idx="107">
                  <c:v>2025-06-17</c:v>
                </c:pt>
                <c:pt idx="108">
                  <c:v>2025-06-18</c:v>
                </c:pt>
                <c:pt idx="109">
                  <c:v>2025-06-19</c:v>
                </c:pt>
                <c:pt idx="110">
                  <c:v>2025-06-20</c:v>
                </c:pt>
                <c:pt idx="111">
                  <c:v>2025-06-23</c:v>
                </c:pt>
                <c:pt idx="112">
                  <c:v>2025-06-24</c:v>
                </c:pt>
                <c:pt idx="113">
                  <c:v>2025-06-25</c:v>
                </c:pt>
                <c:pt idx="114">
                  <c:v>2025-06-26</c:v>
                </c:pt>
                <c:pt idx="115">
                  <c:v>2025-06-27</c:v>
                </c:pt>
                <c:pt idx="116">
                  <c:v>2025-06-30</c:v>
                </c:pt>
                <c:pt idx="117">
                  <c:v>2025-07-01</c:v>
                </c:pt>
                <c:pt idx="118">
                  <c:v>2025-07-02</c:v>
                </c:pt>
                <c:pt idx="119">
                  <c:v>2025-07-03</c:v>
                </c:pt>
                <c:pt idx="120">
                  <c:v>2025-07-04</c:v>
                </c:pt>
                <c:pt idx="121">
                  <c:v>2025-07-07</c:v>
                </c:pt>
                <c:pt idx="122">
                  <c:v>2025-07-08</c:v>
                </c:pt>
                <c:pt idx="123">
                  <c:v>2025-07-09</c:v>
                </c:pt>
                <c:pt idx="124">
                  <c:v>2025-07-10</c:v>
                </c:pt>
                <c:pt idx="125">
                  <c:v>2025-07-11</c:v>
                </c:pt>
                <c:pt idx="126">
                  <c:v>2025-07-14</c:v>
                </c:pt>
                <c:pt idx="127">
                  <c:v>2025-07-15</c:v>
                </c:pt>
                <c:pt idx="128">
                  <c:v>2025-07-16</c:v>
                </c:pt>
                <c:pt idx="129">
                  <c:v>2025-07-17</c:v>
                </c:pt>
                <c:pt idx="130">
                  <c:v>2025-07-18</c:v>
                </c:pt>
                <c:pt idx="131">
                  <c:v>2025-07-21</c:v>
                </c:pt>
                <c:pt idx="132">
                  <c:v>2025-07-22</c:v>
                </c:pt>
                <c:pt idx="133">
                  <c:v>2025-07-23</c:v>
                </c:pt>
                <c:pt idx="134">
                  <c:v>2025-07-24</c:v>
                </c:pt>
                <c:pt idx="135">
                  <c:v>2025-07-25</c:v>
                </c:pt>
                <c:pt idx="136">
                  <c:v>2025-07-28</c:v>
                </c:pt>
                <c:pt idx="137">
                  <c:v>2025-07-29</c:v>
                </c:pt>
                <c:pt idx="138">
                  <c:v>2025-07-30</c:v>
                </c:pt>
                <c:pt idx="139">
                  <c:v>2025-07-31</c:v>
                </c:pt>
                <c:pt idx="140">
                  <c:v>2025-08-01</c:v>
                </c:pt>
                <c:pt idx="141">
                  <c:v>2025-08-04</c:v>
                </c:pt>
                <c:pt idx="142">
                  <c:v>2025-08-05</c:v>
                </c:pt>
                <c:pt idx="143">
                  <c:v>2025-08-06</c:v>
                </c:pt>
                <c:pt idx="144">
                  <c:v>2025-08-07</c:v>
                </c:pt>
                <c:pt idx="145">
                  <c:v>2025-08-08</c:v>
                </c:pt>
                <c:pt idx="146">
                  <c:v>2025-08-11</c:v>
                </c:pt>
                <c:pt idx="147">
                  <c:v>2025-08-12</c:v>
                </c:pt>
                <c:pt idx="148">
                  <c:v>2025-08-13</c:v>
                </c:pt>
                <c:pt idx="149">
                  <c:v>2025-08-14</c:v>
                </c:pt>
                <c:pt idx="150">
                  <c:v>2025-08-15</c:v>
                </c:pt>
                <c:pt idx="151">
                  <c:v>2025-08-18</c:v>
                </c:pt>
                <c:pt idx="152">
                  <c:v>2025-08-19</c:v>
                </c:pt>
                <c:pt idx="153">
                  <c:v>2025-08-20</c:v>
                </c:pt>
                <c:pt idx="154">
                  <c:v>2025-08-21</c:v>
                </c:pt>
                <c:pt idx="155">
                  <c:v>2025-08-22</c:v>
                </c:pt>
                <c:pt idx="156">
                  <c:v>2025-08-25</c:v>
                </c:pt>
                <c:pt idx="157">
                  <c:v>2025-08-26</c:v>
                </c:pt>
                <c:pt idx="158">
                  <c:v>2025-08-27</c:v>
                </c:pt>
                <c:pt idx="159">
                  <c:v>2025-08-28</c:v>
                </c:pt>
                <c:pt idx="160">
                  <c:v>2025-08-29</c:v>
                </c:pt>
                <c:pt idx="161">
                  <c:v>2025-09-01</c:v>
                </c:pt>
                <c:pt idx="162">
                  <c:v>2025-09-02</c:v>
                </c:pt>
                <c:pt idx="163">
                  <c:v>2025-09-03</c:v>
                </c:pt>
                <c:pt idx="164">
                  <c:v>2025-09-04</c:v>
                </c:pt>
                <c:pt idx="165">
                  <c:v>2025-09-05</c:v>
                </c:pt>
                <c:pt idx="166">
                  <c:v>2025-09-08</c:v>
                </c:pt>
                <c:pt idx="167">
                  <c:v>2025-09-09</c:v>
                </c:pt>
                <c:pt idx="168">
                  <c:v>2025-09-10</c:v>
                </c:pt>
                <c:pt idx="169">
                  <c:v>2025-09-11</c:v>
                </c:pt>
                <c:pt idx="170">
                  <c:v>2025-09-12</c:v>
                </c:pt>
                <c:pt idx="171">
                  <c:v>2025-09-15</c:v>
                </c:pt>
                <c:pt idx="172">
                  <c:v>2025-09-16</c:v>
                </c:pt>
                <c:pt idx="173">
                  <c:v>2025-09-17</c:v>
                </c:pt>
                <c:pt idx="174">
                  <c:v>2025-09-18</c:v>
                </c:pt>
                <c:pt idx="175">
                  <c:v>2025-09-19</c:v>
                </c:pt>
                <c:pt idx="176">
                  <c:v>2025-09-22</c:v>
                </c:pt>
                <c:pt idx="177">
                  <c:v>2025-09-23</c:v>
                </c:pt>
                <c:pt idx="178">
                  <c:v>2025-09-24</c:v>
                </c:pt>
                <c:pt idx="179">
                  <c:v>2025-09-25</c:v>
                </c:pt>
                <c:pt idx="180">
                  <c:v>2025-09-26</c:v>
                </c:pt>
                <c:pt idx="181">
                  <c:v>2025-09-29</c:v>
                </c:pt>
                <c:pt idx="182">
                  <c:v>2025-09-30</c:v>
                </c:pt>
                <c:pt idx="183">
                  <c:v>2025-10-09</c:v>
                </c:pt>
                <c:pt idx="184">
                  <c:v>2025-10-10</c:v>
                </c:pt>
                <c:pt idx="185">
                  <c:v>2025-10-13</c:v>
                </c:pt>
                <c:pt idx="186">
                  <c:v>2025-10-14</c:v>
                </c:pt>
                <c:pt idx="187">
                  <c:v>2025-10-15</c:v>
                </c:pt>
                <c:pt idx="188">
                  <c:v>2025-10-16</c:v>
                </c:pt>
                <c:pt idx="189">
                  <c:v>2025-10-17</c:v>
                </c:pt>
                <c:pt idx="190">
                  <c:v>2025-10-20</c:v>
                </c:pt>
                <c:pt idx="191">
                  <c:v>2025-10-21</c:v>
                </c:pt>
                <c:pt idx="192">
                  <c:v>2025-10-22</c:v>
                </c:pt>
                <c:pt idx="193">
                  <c:v>2025-10-23</c:v>
                </c:pt>
                <c:pt idx="194">
                  <c:v>2025-10-24</c:v>
                </c:pt>
                <c:pt idx="195">
                  <c:v>2025-10-27</c:v>
                </c:pt>
                <c:pt idx="196">
                  <c:v>2025-10-28</c:v>
                </c:pt>
                <c:pt idx="197">
                  <c:v>2025-10-29</c:v>
                </c:pt>
                <c:pt idx="198">
                  <c:v>2025-10-30</c:v>
                </c:pt>
                <c:pt idx="199">
                  <c:v>2025-10-31</c:v>
                </c:pt>
                <c:pt idx="200">
                  <c:v>2025-11-03</c:v>
                </c:pt>
                <c:pt idx="201">
                  <c:v>2025-11-04</c:v>
                </c:pt>
                <c:pt idx="202">
                  <c:v>2025-11-05</c:v>
                </c:pt>
                <c:pt idx="203">
                  <c:v>2025-11-06</c:v>
                </c:pt>
                <c:pt idx="204">
                  <c:v>2025-11-07</c:v>
                </c:pt>
                <c:pt idx="205">
                  <c:v>2025-11-10</c:v>
                </c:pt>
                <c:pt idx="206">
                  <c:v>2025-11-11</c:v>
                </c:pt>
                <c:pt idx="207">
                  <c:v>2025-11-12</c:v>
                </c:pt>
                <c:pt idx="208">
                  <c:v>2025-11-13</c:v>
                </c:pt>
                <c:pt idx="209">
                  <c:v>2025-11-14</c:v>
                </c:pt>
                <c:pt idx="210">
                  <c:v>2025-11-17</c:v>
                </c:pt>
                <c:pt idx="211">
                  <c:v>2025-11-18</c:v>
                </c:pt>
                <c:pt idx="212">
                  <c:v>2025-11-19</c:v>
                </c:pt>
                <c:pt idx="213">
                  <c:v>2025-11-20</c:v>
                </c:pt>
                <c:pt idx="214">
                  <c:v>2025-11-21</c:v>
                </c:pt>
                <c:pt idx="215">
                  <c:v>2025-11-24</c:v>
                </c:pt>
                <c:pt idx="216">
                  <c:v>2025-11-25</c:v>
                </c:pt>
                <c:pt idx="217">
                  <c:v>2025-11-26</c:v>
                </c:pt>
                <c:pt idx="218">
                  <c:v>2025-11-27</c:v>
                </c:pt>
                <c:pt idx="219">
                  <c:v>2025-11-28</c:v>
                </c:pt>
                <c:pt idx="220">
                  <c:v>2025-12-01</c:v>
                </c:pt>
                <c:pt idx="221">
                  <c:v>2025-12-02</c:v>
                </c:pt>
                <c:pt idx="222">
                  <c:v>2025-12-03</c:v>
                </c:pt>
                <c:pt idx="223">
                  <c:v>2025-12-04</c:v>
                </c:pt>
                <c:pt idx="224">
                  <c:v>2025-12-05</c:v>
                </c:pt>
                <c:pt idx="225">
                  <c:v>2025-12-08</c:v>
                </c:pt>
                <c:pt idx="226">
                  <c:v>2025-12-09</c:v>
                </c:pt>
                <c:pt idx="227">
                  <c:v>2025-12-10</c:v>
                </c:pt>
                <c:pt idx="228">
                  <c:v>2025-12-11</c:v>
                </c:pt>
                <c:pt idx="229">
                  <c:v>2025-12-12</c:v>
                </c:pt>
                <c:pt idx="230">
                  <c:v>2025-12-15</c:v>
                </c:pt>
                <c:pt idx="231">
                  <c:v>2025-12-16</c:v>
                </c:pt>
                <c:pt idx="232">
                  <c:v>2025-12-17</c:v>
                </c:pt>
                <c:pt idx="233">
                  <c:v>2025-12-18</c:v>
                </c:pt>
                <c:pt idx="234">
                  <c:v>2025-12-19</c:v>
                </c:pt>
                <c:pt idx="235">
                  <c:v>2025-12-22</c:v>
                </c:pt>
                <c:pt idx="236">
                  <c:v>2025-12-23</c:v>
                </c:pt>
                <c:pt idx="237">
                  <c:v>2025-12-24</c:v>
                </c:pt>
                <c:pt idx="238">
                  <c:v>2025-12-25</c:v>
                </c:pt>
                <c:pt idx="239">
                  <c:v>2025-12-26</c:v>
                </c:pt>
                <c:pt idx="240">
                  <c:v>2025-12-29</c:v>
                </c:pt>
                <c:pt idx="241">
                  <c:v>2025-12-30</c:v>
                </c:pt>
                <c:pt idx="242">
                  <c:v>2025-12-31</c:v>
                </c:pt>
                <c:pt idx="243">
                  <c:v>2026-01-05</c:v>
                </c:pt>
                <c:pt idx="244">
                  <c:v>2026-01-06</c:v>
                </c:pt>
                <c:pt idx="245">
                  <c:v>2026-01-07</c:v>
                </c:pt>
                <c:pt idx="246">
                  <c:v>2026-01-08</c:v>
                </c:pt>
                <c:pt idx="247">
                  <c:v>2026-01-09</c:v>
                </c:pt>
                <c:pt idx="248">
                  <c:v>2026-01-12</c:v>
                </c:pt>
                <c:pt idx="249">
                  <c:v>2026-01-13</c:v>
                </c:pt>
                <c:pt idx="250">
                  <c:v>2026-01-14</c:v>
                </c:pt>
                <c:pt idx="251">
                  <c:v>2026-01-15</c:v>
                </c:pt>
                <c:pt idx="252">
                  <c:v>2026-01-16</c:v>
                </c:pt>
                <c:pt idx="253">
                  <c:v>2026-01-19</c:v>
                </c:pt>
                <c:pt idx="254">
                  <c:v>2026-01-20</c:v>
                </c:pt>
                <c:pt idx="255">
                  <c:v>2026-01-21</c:v>
                </c:pt>
                <c:pt idx="256">
                  <c:v>2026-01-22</c:v>
                </c:pt>
                <c:pt idx="257">
                  <c:v>2026-01-23</c:v>
                </c:pt>
                <c:pt idx="258">
                  <c:v>2026-01-26</c:v>
                </c:pt>
                <c:pt idx="259">
                  <c:v>2026-01-27</c:v>
                </c:pt>
                <c:pt idx="260">
                  <c:v>2026-01-28</c:v>
                </c:pt>
                <c:pt idx="261">
                  <c:v>2026-01-29</c:v>
                </c:pt>
                <c:pt idx="262">
                  <c:v>2026-01-30</c:v>
                </c:pt>
                <c:pt idx="263">
                  <c:v>2026-02-02</c:v>
                </c:pt>
                <c:pt idx="264">
                  <c:v>2026-02-03</c:v>
                </c:pt>
                <c:pt idx="265">
                  <c:v>2026-02-04</c:v>
                </c:pt>
                <c:pt idx="266">
                  <c:v>2026-02-05</c:v>
                </c:pt>
                <c:pt idx="267">
                  <c:v>2026-02-06</c:v>
                </c:pt>
                <c:pt idx="268">
                  <c:v>2026-02-09</c:v>
                </c:pt>
                <c:pt idx="269">
                  <c:v>2026-02-10</c:v>
                </c:pt>
                <c:pt idx="270">
                  <c:v>2026-02-11</c:v>
                </c:pt>
                <c:pt idx="271">
                  <c:v>2026-02-12</c:v>
                </c:pt>
                <c:pt idx="272">
                  <c:v>2026-02-13</c:v>
                </c:pt>
                <c:pt idx="273">
                  <c:v>2026-02-24</c:v>
                </c:pt>
                <c:pt idx="274">
                  <c:v>2026-02-25</c:v>
                </c:pt>
                <c:pt idx="275">
                  <c:v>2026-02-26</c:v>
                </c:pt>
                <c:pt idx="276">
                  <c:v>2026-02-27</c:v>
                </c:pt>
                <c:pt idx="277">
                  <c:v>2026-03-02</c:v>
                </c:pt>
                <c:pt idx="278">
                  <c:v>2026-03-03</c:v>
                </c:pt>
                <c:pt idx="279">
                  <c:v>2026-03-04</c:v>
                </c:pt>
                <c:pt idx="280">
                  <c:v>2026-03-05</c:v>
                </c:pt>
                <c:pt idx="281">
                  <c:v>2026-03-06</c:v>
                </c:pt>
                <c:pt idx="282">
                  <c:v>2026-03-09</c:v>
                </c:pt>
                <c:pt idx="283">
                  <c:v>2026-03-10</c:v>
                </c:pt>
                <c:pt idx="284">
                  <c:v>2026-03-11</c:v>
                </c:pt>
                <c:pt idx="285">
                  <c:v>2026-03-12</c:v>
                </c:pt>
                <c:pt idx="286">
                  <c:v>2026-03-13</c:v>
                </c:pt>
                <c:pt idx="287">
                  <c:v>2026-03-16</c:v>
                </c:pt>
                <c:pt idx="288">
                  <c:v>2026-03-17</c:v>
                </c:pt>
                <c:pt idx="289">
                  <c:v>2026-03-18</c:v>
                </c:pt>
                <c:pt idx="290">
                  <c:v>2026-03-19</c:v>
                </c:pt>
                <c:pt idx="291">
                  <c:v>2026-03-20</c:v>
                </c:pt>
                <c:pt idx="292">
                  <c:v>2026-03-23</c:v>
                </c:pt>
                <c:pt idx="293">
                  <c:v>2026-03-24</c:v>
                </c:pt>
                <c:pt idx="294">
                  <c:v>2026-03-25</c:v>
                </c:pt>
                <c:pt idx="295">
                  <c:v>2026-03-26</c:v>
                </c:pt>
                <c:pt idx="296">
                  <c:v>2026-03-27</c:v>
                </c:pt>
                <c:pt idx="297">
                  <c:v>2026-03-30</c:v>
                </c:pt>
                <c:pt idx="298">
                  <c:v>2026-03-31</c:v>
                </c:pt>
              </c:strCache>
            </c:strRef>
          </c:cat>
          <c:val>
            <c:numRef>
              <c:f>信用利差!$K$1704:$K$2002</c:f>
              <c:numCache>
                <c:formatCode>#,##0.0000</c:formatCode>
                <c:ptCount val="299"/>
                <c:pt idx="0">
                  <c:v>0.59989999999999999</c:v>
                </c:pt>
                <c:pt idx="1">
                  <c:v>0.58530000000000004</c:v>
                </c:pt>
                <c:pt idx="2">
                  <c:v>0.57830000000000004</c:v>
                </c:pt>
                <c:pt idx="3">
                  <c:v>0.57289999999999996</c:v>
                </c:pt>
                <c:pt idx="4">
                  <c:v>0.57010000000000005</c:v>
                </c:pt>
                <c:pt idx="5">
                  <c:v>0.55430000000000001</c:v>
                </c:pt>
                <c:pt idx="6">
                  <c:v>0.5534</c:v>
                </c:pt>
                <c:pt idx="7">
                  <c:v>0.54779999999999995</c:v>
                </c:pt>
                <c:pt idx="8">
                  <c:v>0.55989999999999995</c:v>
                </c:pt>
                <c:pt idx="9">
                  <c:v>0.55279999999999996</c:v>
                </c:pt>
                <c:pt idx="10">
                  <c:v>0.55479999999999996</c:v>
                </c:pt>
                <c:pt idx="11">
                  <c:v>0.53480000000000005</c:v>
                </c:pt>
                <c:pt idx="12">
                  <c:v>0.52810000000000001</c:v>
                </c:pt>
                <c:pt idx="13">
                  <c:v>0.54849999999999999</c:v>
                </c:pt>
                <c:pt idx="14">
                  <c:v>0.53590000000000004</c:v>
                </c:pt>
                <c:pt idx="15">
                  <c:v>0.53280000000000005</c:v>
                </c:pt>
                <c:pt idx="16">
                  <c:v>0.54320000000000002</c:v>
                </c:pt>
                <c:pt idx="17">
                  <c:v>0.55910000000000004</c:v>
                </c:pt>
                <c:pt idx="18">
                  <c:v>0.56069999999999998</c:v>
                </c:pt>
                <c:pt idx="19">
                  <c:v>0.56979999999999997</c:v>
                </c:pt>
                <c:pt idx="20">
                  <c:v>0.55559999999999998</c:v>
                </c:pt>
                <c:pt idx="21">
                  <c:v>0.53400000000000003</c:v>
                </c:pt>
                <c:pt idx="22">
                  <c:v>0.54349999999999998</c:v>
                </c:pt>
                <c:pt idx="23">
                  <c:v>0.53139999999999998</c:v>
                </c:pt>
                <c:pt idx="24">
                  <c:v>0.52229999999999999</c:v>
                </c:pt>
                <c:pt idx="25">
                  <c:v>0.50160000000000005</c:v>
                </c:pt>
                <c:pt idx="26">
                  <c:v>0.4859</c:v>
                </c:pt>
                <c:pt idx="27">
                  <c:v>0.49490000000000001</c:v>
                </c:pt>
                <c:pt idx="28">
                  <c:v>0.53359999999999996</c:v>
                </c:pt>
                <c:pt idx="29">
                  <c:v>0.53049999999999997</c:v>
                </c:pt>
                <c:pt idx="30">
                  <c:v>0.52680000000000005</c:v>
                </c:pt>
                <c:pt idx="31">
                  <c:v>0.52129999999999999</c:v>
                </c:pt>
                <c:pt idx="32">
                  <c:v>0.58250000000000002</c:v>
                </c:pt>
                <c:pt idx="33">
                  <c:v>0.58809999999999996</c:v>
                </c:pt>
                <c:pt idx="34">
                  <c:v>0.57389999999999997</c:v>
                </c:pt>
                <c:pt idx="35">
                  <c:v>0.63439999999999996</c:v>
                </c:pt>
                <c:pt idx="36">
                  <c:v>0.66590000000000005</c:v>
                </c:pt>
                <c:pt idx="37">
                  <c:v>0.64970000000000006</c:v>
                </c:pt>
                <c:pt idx="38">
                  <c:v>0.65639999999999998</c:v>
                </c:pt>
                <c:pt idx="39">
                  <c:v>0.63219999999999998</c:v>
                </c:pt>
                <c:pt idx="40">
                  <c:v>0.6169</c:v>
                </c:pt>
                <c:pt idx="41">
                  <c:v>0.623</c:v>
                </c:pt>
                <c:pt idx="42">
                  <c:v>0.6028</c:v>
                </c:pt>
                <c:pt idx="43">
                  <c:v>0.66269999999999996</c:v>
                </c:pt>
                <c:pt idx="44">
                  <c:v>0.64239999999999997</c:v>
                </c:pt>
                <c:pt idx="45">
                  <c:v>0.67420000000000002</c:v>
                </c:pt>
                <c:pt idx="46">
                  <c:v>0.63390000000000002</c:v>
                </c:pt>
                <c:pt idx="47">
                  <c:v>0.64149999999999996</c:v>
                </c:pt>
                <c:pt idx="48">
                  <c:v>0.6532</c:v>
                </c:pt>
                <c:pt idx="49">
                  <c:v>0.66459999999999997</c:v>
                </c:pt>
                <c:pt idx="50">
                  <c:v>0.62770000000000004</c:v>
                </c:pt>
                <c:pt idx="51">
                  <c:v>0.62509999999999999</c:v>
                </c:pt>
                <c:pt idx="52">
                  <c:v>0.61480000000000001</c:v>
                </c:pt>
                <c:pt idx="53">
                  <c:v>0.62680000000000002</c:v>
                </c:pt>
                <c:pt idx="54">
                  <c:v>0.6069</c:v>
                </c:pt>
                <c:pt idx="55">
                  <c:v>0.59019999999999995</c:v>
                </c:pt>
                <c:pt idx="56">
                  <c:v>0.58709999999999996</c:v>
                </c:pt>
                <c:pt idx="57">
                  <c:v>0.57930000000000004</c:v>
                </c:pt>
                <c:pt idx="58">
                  <c:v>0.58589999999999998</c:v>
                </c:pt>
                <c:pt idx="59">
                  <c:v>0.60840000000000005</c:v>
                </c:pt>
                <c:pt idx="60">
                  <c:v>0.60860000000000003</c:v>
                </c:pt>
                <c:pt idx="61">
                  <c:v>0.58689999999999998</c:v>
                </c:pt>
                <c:pt idx="62">
                  <c:v>0.60350000000000004</c:v>
                </c:pt>
                <c:pt idx="63">
                  <c:v>0.62009999999999998</c:v>
                </c:pt>
                <c:pt idx="64">
                  <c:v>0.61890000000000001</c:v>
                </c:pt>
                <c:pt idx="65">
                  <c:v>0.62839999999999996</c:v>
                </c:pt>
                <c:pt idx="66">
                  <c:v>0.62960000000000005</c:v>
                </c:pt>
                <c:pt idx="67">
                  <c:v>0.64439999999999997</c:v>
                </c:pt>
                <c:pt idx="68">
                  <c:v>0.6452</c:v>
                </c:pt>
                <c:pt idx="69">
                  <c:v>0.6593</c:v>
                </c:pt>
                <c:pt idx="70">
                  <c:v>0.65349999999999997</c:v>
                </c:pt>
                <c:pt idx="71">
                  <c:v>0.67679999999999996</c:v>
                </c:pt>
                <c:pt idx="72">
                  <c:v>0.67830000000000001</c:v>
                </c:pt>
                <c:pt idx="73">
                  <c:v>0.68340000000000001</c:v>
                </c:pt>
                <c:pt idx="74">
                  <c:v>0.70040000000000002</c:v>
                </c:pt>
                <c:pt idx="75">
                  <c:v>0.71630000000000005</c:v>
                </c:pt>
                <c:pt idx="76">
                  <c:v>0.72850000000000004</c:v>
                </c:pt>
                <c:pt idx="77">
                  <c:v>0.71189999999999998</c:v>
                </c:pt>
                <c:pt idx="78">
                  <c:v>0.70020000000000004</c:v>
                </c:pt>
                <c:pt idx="79">
                  <c:v>0.68330000000000002</c:v>
                </c:pt>
                <c:pt idx="80">
                  <c:v>0.69120000000000004</c:v>
                </c:pt>
                <c:pt idx="81">
                  <c:v>0.67979999999999996</c:v>
                </c:pt>
                <c:pt idx="82">
                  <c:v>0.64059999999999995</c:v>
                </c:pt>
                <c:pt idx="83">
                  <c:v>0.66039999999999999</c:v>
                </c:pt>
                <c:pt idx="84">
                  <c:v>0.65329999999999999</c:v>
                </c:pt>
                <c:pt idx="85">
                  <c:v>0.64539999999999997</c:v>
                </c:pt>
                <c:pt idx="86">
                  <c:v>0.65290000000000004</c:v>
                </c:pt>
                <c:pt idx="87">
                  <c:v>0.64570000000000005</c:v>
                </c:pt>
                <c:pt idx="88">
                  <c:v>0.62880000000000003</c:v>
                </c:pt>
                <c:pt idx="89">
                  <c:v>0.61739999999999995</c:v>
                </c:pt>
                <c:pt idx="90">
                  <c:v>0.60389999999999999</c:v>
                </c:pt>
                <c:pt idx="91">
                  <c:v>0.59970000000000001</c:v>
                </c:pt>
                <c:pt idx="92">
                  <c:v>0.59089999999999998</c:v>
                </c:pt>
                <c:pt idx="93">
                  <c:v>0.57789999999999997</c:v>
                </c:pt>
                <c:pt idx="94">
                  <c:v>0.60029999999999994</c:v>
                </c:pt>
                <c:pt idx="95">
                  <c:v>0.60589999999999999</c:v>
                </c:pt>
                <c:pt idx="96">
                  <c:v>0.61309999999999998</c:v>
                </c:pt>
                <c:pt idx="97">
                  <c:v>0.60709999999999997</c:v>
                </c:pt>
                <c:pt idx="98">
                  <c:v>0.61339999999999995</c:v>
                </c:pt>
                <c:pt idx="99">
                  <c:v>0.61150000000000004</c:v>
                </c:pt>
                <c:pt idx="100">
                  <c:v>0.63090000000000002</c:v>
                </c:pt>
                <c:pt idx="101">
                  <c:v>0.626</c:v>
                </c:pt>
                <c:pt idx="102">
                  <c:v>0.61650000000000005</c:v>
                </c:pt>
                <c:pt idx="103">
                  <c:v>0.62390000000000001</c:v>
                </c:pt>
                <c:pt idx="104">
                  <c:v>0.60629999999999995</c:v>
                </c:pt>
                <c:pt idx="105">
                  <c:v>0.60629999999999995</c:v>
                </c:pt>
                <c:pt idx="106">
                  <c:v>0.59250000000000003</c:v>
                </c:pt>
                <c:pt idx="107">
                  <c:v>0.5897</c:v>
                </c:pt>
                <c:pt idx="108">
                  <c:v>0.5756</c:v>
                </c:pt>
                <c:pt idx="109">
                  <c:v>0.55649999999999999</c:v>
                </c:pt>
                <c:pt idx="110">
                  <c:v>0.54990000000000006</c:v>
                </c:pt>
                <c:pt idx="111">
                  <c:v>0.53800000000000003</c:v>
                </c:pt>
                <c:pt idx="112">
                  <c:v>0.53090000000000004</c:v>
                </c:pt>
                <c:pt idx="113">
                  <c:v>0.52939999999999998</c:v>
                </c:pt>
                <c:pt idx="114">
                  <c:v>0.54569999999999996</c:v>
                </c:pt>
                <c:pt idx="115">
                  <c:v>0.54559999999999997</c:v>
                </c:pt>
                <c:pt idx="116">
                  <c:v>0.54610000000000003</c:v>
                </c:pt>
                <c:pt idx="117">
                  <c:v>0.54749999999999999</c:v>
                </c:pt>
                <c:pt idx="118">
                  <c:v>0.53080000000000005</c:v>
                </c:pt>
                <c:pt idx="119">
                  <c:v>0.51219999999999999</c:v>
                </c:pt>
                <c:pt idx="120">
                  <c:v>0.50080000000000002</c:v>
                </c:pt>
                <c:pt idx="121">
                  <c:v>0.49080000000000001</c:v>
                </c:pt>
                <c:pt idx="122">
                  <c:v>0.4955</c:v>
                </c:pt>
                <c:pt idx="123">
                  <c:v>0.49940000000000001</c:v>
                </c:pt>
                <c:pt idx="124">
                  <c:v>0.50019999999999998</c:v>
                </c:pt>
                <c:pt idx="125">
                  <c:v>0.50139999999999996</c:v>
                </c:pt>
                <c:pt idx="126">
                  <c:v>0.50790000000000002</c:v>
                </c:pt>
                <c:pt idx="127">
                  <c:v>0.50870000000000004</c:v>
                </c:pt>
                <c:pt idx="128">
                  <c:v>0.49730000000000002</c:v>
                </c:pt>
                <c:pt idx="129">
                  <c:v>0.48780000000000001</c:v>
                </c:pt>
                <c:pt idx="130">
                  <c:v>0.48010000000000003</c:v>
                </c:pt>
                <c:pt idx="131">
                  <c:v>0.51949999999999996</c:v>
                </c:pt>
                <c:pt idx="132">
                  <c:v>0.51500000000000001</c:v>
                </c:pt>
                <c:pt idx="133">
                  <c:v>0.52839999999999998</c:v>
                </c:pt>
                <c:pt idx="134">
                  <c:v>0.54</c:v>
                </c:pt>
                <c:pt idx="135">
                  <c:v>0.5524</c:v>
                </c:pt>
                <c:pt idx="136">
                  <c:v>0.5635</c:v>
                </c:pt>
                <c:pt idx="137">
                  <c:v>0.54769999999999996</c:v>
                </c:pt>
                <c:pt idx="138">
                  <c:v>0.56889999999999996</c:v>
                </c:pt>
                <c:pt idx="139">
                  <c:v>0.56020000000000003</c:v>
                </c:pt>
                <c:pt idx="140">
                  <c:v>0.55579999999999996</c:v>
                </c:pt>
                <c:pt idx="141">
                  <c:v>0.55659999999999998</c:v>
                </c:pt>
                <c:pt idx="142">
                  <c:v>0.55730000000000002</c:v>
                </c:pt>
                <c:pt idx="143">
                  <c:v>0.63880000000000003</c:v>
                </c:pt>
                <c:pt idx="144">
                  <c:v>0.64429999999999998</c:v>
                </c:pt>
                <c:pt idx="145">
                  <c:v>0.64539999999999997</c:v>
                </c:pt>
                <c:pt idx="146">
                  <c:v>0.62780000000000002</c:v>
                </c:pt>
                <c:pt idx="147">
                  <c:v>0.6351</c:v>
                </c:pt>
                <c:pt idx="148">
                  <c:v>0.64100000000000001</c:v>
                </c:pt>
                <c:pt idx="149">
                  <c:v>0.64810000000000001</c:v>
                </c:pt>
                <c:pt idx="150">
                  <c:v>0.63849999999999996</c:v>
                </c:pt>
                <c:pt idx="151">
                  <c:v>0.64739999999999998</c:v>
                </c:pt>
                <c:pt idx="152">
                  <c:v>0.67330000000000001</c:v>
                </c:pt>
                <c:pt idx="153">
                  <c:v>0.67049999999999998</c:v>
                </c:pt>
                <c:pt idx="154">
                  <c:v>0.69089999999999996</c:v>
                </c:pt>
                <c:pt idx="155">
                  <c:v>0.68379999999999996</c:v>
                </c:pt>
                <c:pt idx="156">
                  <c:v>0.7006</c:v>
                </c:pt>
                <c:pt idx="157">
                  <c:v>0.70199999999999996</c:v>
                </c:pt>
                <c:pt idx="158">
                  <c:v>0.68799999999999994</c:v>
                </c:pt>
                <c:pt idx="159">
                  <c:v>0.6613</c:v>
                </c:pt>
                <c:pt idx="160">
                  <c:v>0.68179999999999996</c:v>
                </c:pt>
                <c:pt idx="161">
                  <c:v>0.69240000000000002</c:v>
                </c:pt>
                <c:pt idx="162">
                  <c:v>0.70499999999999996</c:v>
                </c:pt>
                <c:pt idx="163">
                  <c:v>0.7238</c:v>
                </c:pt>
                <c:pt idx="164">
                  <c:v>0.70740000000000003</c:v>
                </c:pt>
                <c:pt idx="165">
                  <c:v>0.70420000000000005</c:v>
                </c:pt>
                <c:pt idx="166">
                  <c:v>0.70520000000000005</c:v>
                </c:pt>
                <c:pt idx="167">
                  <c:v>0.70169999999999999</c:v>
                </c:pt>
                <c:pt idx="168">
                  <c:v>0.69220000000000004</c:v>
                </c:pt>
                <c:pt idx="169">
                  <c:v>0.72950000000000004</c:v>
                </c:pt>
                <c:pt idx="170">
                  <c:v>0.74360000000000004</c:v>
                </c:pt>
                <c:pt idx="171">
                  <c:v>0.74260000000000004</c:v>
                </c:pt>
                <c:pt idx="172">
                  <c:v>0.76870000000000005</c:v>
                </c:pt>
                <c:pt idx="173">
                  <c:v>0.77029999999999998</c:v>
                </c:pt>
                <c:pt idx="174">
                  <c:v>0.74670000000000003</c:v>
                </c:pt>
                <c:pt idx="175">
                  <c:v>0.7329</c:v>
                </c:pt>
                <c:pt idx="176">
                  <c:v>0.75629999999999997</c:v>
                </c:pt>
                <c:pt idx="177">
                  <c:v>0.75590000000000002</c:v>
                </c:pt>
                <c:pt idx="178">
                  <c:v>0.76470000000000005</c:v>
                </c:pt>
                <c:pt idx="179">
                  <c:v>0.81159999999999999</c:v>
                </c:pt>
                <c:pt idx="180">
                  <c:v>0.83120000000000005</c:v>
                </c:pt>
                <c:pt idx="181">
                  <c:v>0.82950000000000002</c:v>
                </c:pt>
                <c:pt idx="182">
                  <c:v>0.86670000000000003</c:v>
                </c:pt>
                <c:pt idx="183">
                  <c:v>0.8659</c:v>
                </c:pt>
                <c:pt idx="184">
                  <c:v>0.86650000000000005</c:v>
                </c:pt>
                <c:pt idx="185">
                  <c:v>0.86119999999999997</c:v>
                </c:pt>
                <c:pt idx="186">
                  <c:v>0.87960000000000005</c:v>
                </c:pt>
                <c:pt idx="187">
                  <c:v>0.91810000000000003</c:v>
                </c:pt>
                <c:pt idx="188">
                  <c:v>0.91610000000000003</c:v>
                </c:pt>
                <c:pt idx="189">
                  <c:v>0.91279999999999994</c:v>
                </c:pt>
                <c:pt idx="190">
                  <c:v>0.87980000000000003</c:v>
                </c:pt>
                <c:pt idx="191">
                  <c:v>0.88070000000000004</c:v>
                </c:pt>
                <c:pt idx="192">
                  <c:v>0.86609999999999998</c:v>
                </c:pt>
                <c:pt idx="193">
                  <c:v>0.83850000000000002</c:v>
                </c:pt>
                <c:pt idx="194">
                  <c:v>0.82589999999999997</c:v>
                </c:pt>
                <c:pt idx="195">
                  <c:v>0.83050000000000002</c:v>
                </c:pt>
                <c:pt idx="196">
                  <c:v>0.83220000000000005</c:v>
                </c:pt>
                <c:pt idx="197">
                  <c:v>0.82589999999999997</c:v>
                </c:pt>
                <c:pt idx="198">
                  <c:v>0.82830000000000004</c:v>
                </c:pt>
                <c:pt idx="199">
                  <c:v>0.82110000000000005</c:v>
                </c:pt>
                <c:pt idx="200">
                  <c:v>0.80910000000000004</c:v>
                </c:pt>
                <c:pt idx="201">
                  <c:v>0.84199999999999997</c:v>
                </c:pt>
                <c:pt idx="202">
                  <c:v>0.83230000000000004</c:v>
                </c:pt>
                <c:pt idx="203">
                  <c:v>0.82809999999999995</c:v>
                </c:pt>
                <c:pt idx="204">
                  <c:v>0.82709999999999995</c:v>
                </c:pt>
                <c:pt idx="205">
                  <c:v>0.83460000000000001</c:v>
                </c:pt>
                <c:pt idx="206">
                  <c:v>0.8357</c:v>
                </c:pt>
                <c:pt idx="207">
                  <c:v>0.83450000000000002</c:v>
                </c:pt>
                <c:pt idx="208">
                  <c:v>0.83209999999999995</c:v>
                </c:pt>
                <c:pt idx="209">
                  <c:v>0.82940000000000003</c:v>
                </c:pt>
                <c:pt idx="210">
                  <c:v>0.83</c:v>
                </c:pt>
                <c:pt idx="211">
                  <c:v>0.82340000000000002</c:v>
                </c:pt>
                <c:pt idx="212">
                  <c:v>0.81810000000000005</c:v>
                </c:pt>
                <c:pt idx="213">
                  <c:v>0.82479999999999998</c:v>
                </c:pt>
                <c:pt idx="214">
                  <c:v>0.82740000000000002</c:v>
                </c:pt>
                <c:pt idx="215">
                  <c:v>0.83460000000000001</c:v>
                </c:pt>
                <c:pt idx="216">
                  <c:v>0.83309999999999995</c:v>
                </c:pt>
                <c:pt idx="217">
                  <c:v>0.84050000000000002</c:v>
                </c:pt>
                <c:pt idx="218">
                  <c:v>0.84570000000000001</c:v>
                </c:pt>
                <c:pt idx="219">
                  <c:v>0.86040000000000005</c:v>
                </c:pt>
                <c:pt idx="220">
                  <c:v>0.86980000000000002</c:v>
                </c:pt>
                <c:pt idx="221">
                  <c:v>0.86809999999999998</c:v>
                </c:pt>
                <c:pt idx="222">
                  <c:v>0.86799999999999999</c:v>
                </c:pt>
                <c:pt idx="223">
                  <c:v>0.86919999999999997</c:v>
                </c:pt>
                <c:pt idx="224">
                  <c:v>0.90559999999999996</c:v>
                </c:pt>
                <c:pt idx="225">
                  <c:v>0.91769999999999996</c:v>
                </c:pt>
                <c:pt idx="226">
                  <c:v>0.92179999999999995</c:v>
                </c:pt>
                <c:pt idx="227">
                  <c:v>0.91690000000000005</c:v>
                </c:pt>
                <c:pt idx="228">
                  <c:v>0.78739999999999999</c:v>
                </c:pt>
                <c:pt idx="229">
                  <c:v>0.78610000000000002</c:v>
                </c:pt>
                <c:pt idx="230">
                  <c:v>0.7853</c:v>
                </c:pt>
                <c:pt idx="231">
                  <c:v>0.79359999999999997</c:v>
                </c:pt>
                <c:pt idx="232">
                  <c:v>0.80510000000000004</c:v>
                </c:pt>
                <c:pt idx="233">
                  <c:v>0.79359999999999997</c:v>
                </c:pt>
                <c:pt idx="234">
                  <c:v>0.78820000000000001</c:v>
                </c:pt>
                <c:pt idx="235">
                  <c:v>0.77639999999999998</c:v>
                </c:pt>
                <c:pt idx="236">
                  <c:v>0.79290000000000005</c:v>
                </c:pt>
                <c:pt idx="237">
                  <c:v>0.79610000000000003</c:v>
                </c:pt>
                <c:pt idx="238">
                  <c:v>0.7923</c:v>
                </c:pt>
                <c:pt idx="239">
                  <c:v>0.79330000000000001</c:v>
                </c:pt>
                <c:pt idx="240">
                  <c:v>0.79039999999999999</c:v>
                </c:pt>
                <c:pt idx="241">
                  <c:v>0.79220000000000002</c:v>
                </c:pt>
                <c:pt idx="242" formatCode="_(* #,##0.00_);_(* \(#,##0.00\);_(* &quot;-&quot;??_);_(@_)">
                  <c:v>0.93030000000000002</c:v>
                </c:pt>
                <c:pt idx="243">
                  <c:v>0.91510000000000002</c:v>
                </c:pt>
                <c:pt idx="244">
                  <c:v>0.89739999999999998</c:v>
                </c:pt>
                <c:pt idx="245">
                  <c:v>0.88870000000000005</c:v>
                </c:pt>
                <c:pt idx="246">
                  <c:v>0.90720000000000001</c:v>
                </c:pt>
                <c:pt idx="247">
                  <c:v>0.91459999999999997</c:v>
                </c:pt>
                <c:pt idx="248">
                  <c:v>0.92349999999999999</c:v>
                </c:pt>
                <c:pt idx="249">
                  <c:v>0.92579999999999996</c:v>
                </c:pt>
                <c:pt idx="250">
                  <c:v>0.93069999999999997</c:v>
                </c:pt>
                <c:pt idx="251">
                  <c:v>0.92079999999999995</c:v>
                </c:pt>
                <c:pt idx="252">
                  <c:v>0.92959999999999998</c:v>
                </c:pt>
                <c:pt idx="253">
                  <c:v>0.92600000000000005</c:v>
                </c:pt>
                <c:pt idx="254">
                  <c:v>0.92169999999999996</c:v>
                </c:pt>
                <c:pt idx="255">
                  <c:v>0.91110000000000002</c:v>
                </c:pt>
                <c:pt idx="256">
                  <c:v>0.89900000000000002</c:v>
                </c:pt>
                <c:pt idx="257">
                  <c:v>0.90969999999999995</c:v>
                </c:pt>
                <c:pt idx="258">
                  <c:v>0.90580000000000005</c:v>
                </c:pt>
                <c:pt idx="259">
                  <c:v>0.90090000000000003</c:v>
                </c:pt>
                <c:pt idx="260">
                  <c:v>0.9123</c:v>
                </c:pt>
                <c:pt idx="261">
                  <c:v>0.90969999999999995</c:v>
                </c:pt>
                <c:pt idx="262">
                  <c:v>0.9204</c:v>
                </c:pt>
                <c:pt idx="263">
                  <c:v>0.91120000000000001</c:v>
                </c:pt>
                <c:pt idx="264">
                  <c:v>0.91930000000000001</c:v>
                </c:pt>
                <c:pt idx="265">
                  <c:v>0.92410000000000003</c:v>
                </c:pt>
                <c:pt idx="266">
                  <c:v>0.93189999999999995</c:v>
                </c:pt>
                <c:pt idx="267">
                  <c:v>0.93359999999999999</c:v>
                </c:pt>
                <c:pt idx="268">
                  <c:v>0.93110000000000004</c:v>
                </c:pt>
                <c:pt idx="269">
                  <c:v>0.92469999999999997</c:v>
                </c:pt>
                <c:pt idx="270">
                  <c:v>0.91969999999999996</c:v>
                </c:pt>
                <c:pt idx="271">
                  <c:v>0.91800000000000004</c:v>
                </c:pt>
                <c:pt idx="272">
                  <c:v>0.89929999999999999</c:v>
                </c:pt>
                <c:pt idx="273">
                  <c:v>0.79279999999999995</c:v>
                </c:pt>
                <c:pt idx="274">
                  <c:v>0.7843</c:v>
                </c:pt>
                <c:pt idx="275">
                  <c:v>0.7853</c:v>
                </c:pt>
                <c:pt idx="276">
                  <c:v>0.81200000000000006</c:v>
                </c:pt>
                <c:pt idx="277">
                  <c:v>0.81440000000000001</c:v>
                </c:pt>
                <c:pt idx="278">
                  <c:v>0.79890000000000005</c:v>
                </c:pt>
                <c:pt idx="279">
                  <c:v>0.80020000000000002</c:v>
                </c:pt>
                <c:pt idx="280">
                  <c:v>0.79579999999999995</c:v>
                </c:pt>
                <c:pt idx="281">
                  <c:v>0.79049999999999998</c:v>
                </c:pt>
                <c:pt idx="282">
                  <c:v>0.78310000000000002</c:v>
                </c:pt>
                <c:pt idx="283">
                  <c:v>0.78320000000000001</c:v>
                </c:pt>
                <c:pt idx="284">
                  <c:v>0.78459999999999996</c:v>
                </c:pt>
                <c:pt idx="285">
                  <c:v>0.79190000000000005</c:v>
                </c:pt>
                <c:pt idx="286">
                  <c:v>0.77939999999999998</c:v>
                </c:pt>
                <c:pt idx="287">
                  <c:v>0.77239999999999998</c:v>
                </c:pt>
                <c:pt idx="288">
                  <c:v>0.77439999999999998</c:v>
                </c:pt>
                <c:pt idx="289">
                  <c:v>0.78839999999999999</c:v>
                </c:pt>
                <c:pt idx="290">
                  <c:v>0.78059999999999996</c:v>
                </c:pt>
                <c:pt idx="291">
                  <c:v>0.77849999999999997</c:v>
                </c:pt>
                <c:pt idx="292">
                  <c:v>0.78049999999999997</c:v>
                </c:pt>
                <c:pt idx="293">
                  <c:v>0.78339999999999999</c:v>
                </c:pt>
                <c:pt idx="294">
                  <c:v>0.77700000000000002</c:v>
                </c:pt>
                <c:pt idx="295">
                  <c:v>0.77300000000000002</c:v>
                </c:pt>
                <c:pt idx="296">
                  <c:v>0.77259999999999995</c:v>
                </c:pt>
                <c:pt idx="297">
                  <c:v>0.77959999999999996</c:v>
                </c:pt>
                <c:pt idx="298">
                  <c:v>0.7601</c:v>
                </c:pt>
              </c:numCache>
            </c:numRef>
          </c:val>
          <c:smooth val="0"/>
          <c:extLst>
            <c:ext xmlns:c16="http://schemas.microsoft.com/office/drawing/2014/chart" uri="{C3380CC4-5D6E-409C-BE32-E72D297353CC}">
              <c16:uniqueId val="{00000002-E159-4641-8C9B-28C62AC624D8}"/>
            </c:ext>
          </c:extLst>
        </c:ser>
        <c:dLbls>
          <c:showLegendKey val="0"/>
          <c:showVal val="0"/>
          <c:showCatName val="0"/>
          <c:showSerName val="0"/>
          <c:showPercent val="0"/>
          <c:showBubbleSize val="0"/>
        </c:dLbls>
        <c:smooth val="0"/>
        <c:axId val="827319592"/>
        <c:axId val="1179938880"/>
      </c:lineChart>
      <c:dateAx>
        <c:axId val="827319592"/>
        <c:scaling>
          <c:orientation val="minMax"/>
        </c:scaling>
        <c:delete val="0"/>
        <c:axPos val="b"/>
        <c:numFmt formatCode="General" sourceLinked="1"/>
        <c:majorTickMark val="in"/>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1179938880"/>
        <c:crosses val="autoZero"/>
        <c:auto val="0"/>
        <c:lblOffset val="100"/>
        <c:baseTimeUnit val="days"/>
        <c:majorUnit val="9"/>
        <c:minorUnit val="5"/>
      </c:dateAx>
      <c:valAx>
        <c:axId val="1179938880"/>
        <c:scaling>
          <c:orientation val="minMax"/>
          <c:min val="0.15000000000000002"/>
        </c:scaling>
        <c:delete val="0"/>
        <c:axPos val="l"/>
        <c:numFmt formatCode="0.00_);[Red]\(0.00\)" sourceLinked="0"/>
        <c:majorTickMark val="in"/>
        <c:minorTickMark val="none"/>
        <c:tickLblPos val="nextTo"/>
        <c:spPr>
          <a:noFill/>
          <a:ln w="6350">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crossAx val="827319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宋体" panose="02010600030101010101" pitchFamily="2" charset="-122"/>
              <a:ea typeface="宋体" panose="02010600030101010101" pitchFamily="2"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sz="900">
          <a:latin typeface="宋体" panose="02010600030101010101" pitchFamily="2" charset="-122"/>
          <a:ea typeface="宋体" panose="02010600030101010101" pitchFamily="2" charset="-122"/>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中短期票据AAA!$H$4</c:f>
              <c:strCache>
                <c:ptCount val="1"/>
                <c:pt idx="0">
                  <c:v>10Y-5Y</c:v>
                </c:pt>
              </c:strCache>
            </c:strRef>
          </c:tx>
          <c:spPr>
            <a:ln w="22225" cap="rnd">
              <a:solidFill>
                <a:schemeClr val="accent1"/>
              </a:solidFill>
              <a:round/>
            </a:ln>
            <a:effectLst/>
          </c:spPr>
          <c:marker>
            <c:symbol val="none"/>
          </c:marker>
          <c:cat>
            <c:numRef>
              <c:f>中短期票据AAA!$G$247:$G$575</c:f>
              <c:numCache>
                <c:formatCode>yyyy/mm/dd;@</c:formatCode>
                <c:ptCount val="329"/>
                <c:pt idx="0">
                  <c:v>45659</c:v>
                </c:pt>
                <c:pt idx="1">
                  <c:v>45660</c:v>
                </c:pt>
                <c:pt idx="2">
                  <c:v>45663</c:v>
                </c:pt>
                <c:pt idx="3">
                  <c:v>45664</c:v>
                </c:pt>
                <c:pt idx="4">
                  <c:v>45665</c:v>
                </c:pt>
                <c:pt idx="5">
                  <c:v>45666</c:v>
                </c:pt>
                <c:pt idx="6">
                  <c:v>45667</c:v>
                </c:pt>
                <c:pt idx="7">
                  <c:v>45670</c:v>
                </c:pt>
                <c:pt idx="8">
                  <c:v>45671</c:v>
                </c:pt>
                <c:pt idx="9">
                  <c:v>45672</c:v>
                </c:pt>
                <c:pt idx="10">
                  <c:v>45673</c:v>
                </c:pt>
                <c:pt idx="11">
                  <c:v>45674</c:v>
                </c:pt>
                <c:pt idx="12">
                  <c:v>45677</c:v>
                </c:pt>
                <c:pt idx="13">
                  <c:v>45678</c:v>
                </c:pt>
                <c:pt idx="14">
                  <c:v>45679</c:v>
                </c:pt>
                <c:pt idx="15">
                  <c:v>45680</c:v>
                </c:pt>
                <c:pt idx="16">
                  <c:v>45681</c:v>
                </c:pt>
                <c:pt idx="17">
                  <c:v>45684</c:v>
                </c:pt>
                <c:pt idx="18">
                  <c:v>45693</c:v>
                </c:pt>
                <c:pt idx="19">
                  <c:v>45694</c:v>
                </c:pt>
                <c:pt idx="20">
                  <c:v>45695</c:v>
                </c:pt>
                <c:pt idx="21">
                  <c:v>45698</c:v>
                </c:pt>
                <c:pt idx="22">
                  <c:v>45699</c:v>
                </c:pt>
                <c:pt idx="23">
                  <c:v>45700</c:v>
                </c:pt>
                <c:pt idx="24">
                  <c:v>45701</c:v>
                </c:pt>
                <c:pt idx="25">
                  <c:v>45702</c:v>
                </c:pt>
                <c:pt idx="26">
                  <c:v>45705</c:v>
                </c:pt>
                <c:pt idx="27">
                  <c:v>45706</c:v>
                </c:pt>
                <c:pt idx="28">
                  <c:v>45707</c:v>
                </c:pt>
                <c:pt idx="29">
                  <c:v>45708</c:v>
                </c:pt>
                <c:pt idx="30">
                  <c:v>45709</c:v>
                </c:pt>
                <c:pt idx="31">
                  <c:v>45712</c:v>
                </c:pt>
                <c:pt idx="32">
                  <c:v>45713</c:v>
                </c:pt>
                <c:pt idx="33">
                  <c:v>45714</c:v>
                </c:pt>
                <c:pt idx="34">
                  <c:v>45715</c:v>
                </c:pt>
                <c:pt idx="35">
                  <c:v>45716</c:v>
                </c:pt>
                <c:pt idx="36">
                  <c:v>45719</c:v>
                </c:pt>
                <c:pt idx="37">
                  <c:v>45720</c:v>
                </c:pt>
                <c:pt idx="38">
                  <c:v>45721</c:v>
                </c:pt>
                <c:pt idx="39">
                  <c:v>45722</c:v>
                </c:pt>
                <c:pt idx="40">
                  <c:v>45723</c:v>
                </c:pt>
                <c:pt idx="41">
                  <c:v>45726</c:v>
                </c:pt>
                <c:pt idx="42">
                  <c:v>45727</c:v>
                </c:pt>
                <c:pt idx="43">
                  <c:v>45728</c:v>
                </c:pt>
                <c:pt idx="44">
                  <c:v>45729</c:v>
                </c:pt>
                <c:pt idx="45">
                  <c:v>45730</c:v>
                </c:pt>
                <c:pt idx="46">
                  <c:v>45733</c:v>
                </c:pt>
                <c:pt idx="47">
                  <c:v>45734</c:v>
                </c:pt>
                <c:pt idx="48">
                  <c:v>45735</c:v>
                </c:pt>
                <c:pt idx="49">
                  <c:v>45736</c:v>
                </c:pt>
                <c:pt idx="50">
                  <c:v>45737</c:v>
                </c:pt>
                <c:pt idx="51">
                  <c:v>45740</c:v>
                </c:pt>
                <c:pt idx="52">
                  <c:v>45741</c:v>
                </c:pt>
                <c:pt idx="53">
                  <c:v>45742</c:v>
                </c:pt>
                <c:pt idx="54">
                  <c:v>45743</c:v>
                </c:pt>
                <c:pt idx="55">
                  <c:v>45744</c:v>
                </c:pt>
                <c:pt idx="56">
                  <c:v>45747</c:v>
                </c:pt>
                <c:pt idx="57">
                  <c:v>45748</c:v>
                </c:pt>
                <c:pt idx="58">
                  <c:v>45749</c:v>
                </c:pt>
                <c:pt idx="59">
                  <c:v>45750</c:v>
                </c:pt>
                <c:pt idx="60">
                  <c:v>45754</c:v>
                </c:pt>
                <c:pt idx="61">
                  <c:v>45755</c:v>
                </c:pt>
                <c:pt idx="62">
                  <c:v>45756</c:v>
                </c:pt>
                <c:pt idx="63">
                  <c:v>45757</c:v>
                </c:pt>
                <c:pt idx="64">
                  <c:v>45758</c:v>
                </c:pt>
                <c:pt idx="65">
                  <c:v>45761</c:v>
                </c:pt>
                <c:pt idx="66">
                  <c:v>45762</c:v>
                </c:pt>
                <c:pt idx="67">
                  <c:v>45763</c:v>
                </c:pt>
                <c:pt idx="68">
                  <c:v>45764</c:v>
                </c:pt>
                <c:pt idx="69">
                  <c:v>45765</c:v>
                </c:pt>
                <c:pt idx="70">
                  <c:v>45768</c:v>
                </c:pt>
                <c:pt idx="71">
                  <c:v>45769</c:v>
                </c:pt>
                <c:pt idx="72">
                  <c:v>45770</c:v>
                </c:pt>
                <c:pt idx="73">
                  <c:v>45771</c:v>
                </c:pt>
                <c:pt idx="74">
                  <c:v>45772</c:v>
                </c:pt>
                <c:pt idx="75">
                  <c:v>45775</c:v>
                </c:pt>
                <c:pt idx="76">
                  <c:v>45776</c:v>
                </c:pt>
                <c:pt idx="77">
                  <c:v>45777</c:v>
                </c:pt>
                <c:pt idx="78">
                  <c:v>45783</c:v>
                </c:pt>
                <c:pt idx="79">
                  <c:v>45784</c:v>
                </c:pt>
                <c:pt idx="80">
                  <c:v>45785</c:v>
                </c:pt>
                <c:pt idx="81">
                  <c:v>45786</c:v>
                </c:pt>
                <c:pt idx="82">
                  <c:v>45789</c:v>
                </c:pt>
                <c:pt idx="83">
                  <c:v>45790</c:v>
                </c:pt>
                <c:pt idx="84">
                  <c:v>45791</c:v>
                </c:pt>
                <c:pt idx="85">
                  <c:v>45792</c:v>
                </c:pt>
                <c:pt idx="86">
                  <c:v>45793</c:v>
                </c:pt>
                <c:pt idx="87">
                  <c:v>45796</c:v>
                </c:pt>
                <c:pt idx="88">
                  <c:v>45797</c:v>
                </c:pt>
                <c:pt idx="89">
                  <c:v>45798</c:v>
                </c:pt>
                <c:pt idx="90">
                  <c:v>45799</c:v>
                </c:pt>
                <c:pt idx="91">
                  <c:v>45800</c:v>
                </c:pt>
                <c:pt idx="92">
                  <c:v>45803</c:v>
                </c:pt>
                <c:pt idx="93">
                  <c:v>45804</c:v>
                </c:pt>
                <c:pt idx="94">
                  <c:v>45805</c:v>
                </c:pt>
                <c:pt idx="95">
                  <c:v>45806</c:v>
                </c:pt>
                <c:pt idx="96">
                  <c:v>45807</c:v>
                </c:pt>
                <c:pt idx="97">
                  <c:v>45811</c:v>
                </c:pt>
                <c:pt idx="98">
                  <c:v>45812</c:v>
                </c:pt>
                <c:pt idx="99">
                  <c:v>45813</c:v>
                </c:pt>
                <c:pt idx="100">
                  <c:v>45814</c:v>
                </c:pt>
                <c:pt idx="101">
                  <c:v>45817</c:v>
                </c:pt>
                <c:pt idx="102">
                  <c:v>45818</c:v>
                </c:pt>
                <c:pt idx="103">
                  <c:v>45819</c:v>
                </c:pt>
                <c:pt idx="104">
                  <c:v>45820</c:v>
                </c:pt>
                <c:pt idx="105">
                  <c:v>45821</c:v>
                </c:pt>
                <c:pt idx="106">
                  <c:v>45824</c:v>
                </c:pt>
                <c:pt idx="107">
                  <c:v>45825</c:v>
                </c:pt>
                <c:pt idx="108">
                  <c:v>45826</c:v>
                </c:pt>
                <c:pt idx="109">
                  <c:v>45827</c:v>
                </c:pt>
                <c:pt idx="110">
                  <c:v>45828</c:v>
                </c:pt>
                <c:pt idx="111">
                  <c:v>45831</c:v>
                </c:pt>
                <c:pt idx="112">
                  <c:v>45832</c:v>
                </c:pt>
                <c:pt idx="113">
                  <c:v>45833</c:v>
                </c:pt>
                <c:pt idx="114">
                  <c:v>45834</c:v>
                </c:pt>
                <c:pt idx="115">
                  <c:v>45835</c:v>
                </c:pt>
                <c:pt idx="116">
                  <c:v>45838</c:v>
                </c:pt>
                <c:pt idx="117">
                  <c:v>45839</c:v>
                </c:pt>
                <c:pt idx="118">
                  <c:v>45840</c:v>
                </c:pt>
                <c:pt idx="119">
                  <c:v>45841</c:v>
                </c:pt>
                <c:pt idx="120">
                  <c:v>45842</c:v>
                </c:pt>
                <c:pt idx="121">
                  <c:v>45845</c:v>
                </c:pt>
                <c:pt idx="122">
                  <c:v>45846</c:v>
                </c:pt>
                <c:pt idx="123">
                  <c:v>45847</c:v>
                </c:pt>
                <c:pt idx="124">
                  <c:v>45848</c:v>
                </c:pt>
                <c:pt idx="125">
                  <c:v>45849</c:v>
                </c:pt>
                <c:pt idx="126">
                  <c:v>45852</c:v>
                </c:pt>
                <c:pt idx="127">
                  <c:v>45853</c:v>
                </c:pt>
                <c:pt idx="128">
                  <c:v>45854</c:v>
                </c:pt>
                <c:pt idx="129">
                  <c:v>45855</c:v>
                </c:pt>
                <c:pt idx="130">
                  <c:v>45856</c:v>
                </c:pt>
                <c:pt idx="131">
                  <c:v>45859</c:v>
                </c:pt>
                <c:pt idx="132">
                  <c:v>45860</c:v>
                </c:pt>
                <c:pt idx="133">
                  <c:v>45861</c:v>
                </c:pt>
                <c:pt idx="134">
                  <c:v>45862</c:v>
                </c:pt>
                <c:pt idx="135">
                  <c:v>45863</c:v>
                </c:pt>
                <c:pt idx="136">
                  <c:v>45866</c:v>
                </c:pt>
                <c:pt idx="137">
                  <c:v>45867</c:v>
                </c:pt>
                <c:pt idx="138">
                  <c:v>45868</c:v>
                </c:pt>
                <c:pt idx="139">
                  <c:v>45869</c:v>
                </c:pt>
                <c:pt idx="140">
                  <c:v>45870</c:v>
                </c:pt>
                <c:pt idx="141">
                  <c:v>45873</c:v>
                </c:pt>
                <c:pt idx="142">
                  <c:v>45874</c:v>
                </c:pt>
                <c:pt idx="143">
                  <c:v>45875</c:v>
                </c:pt>
                <c:pt idx="144">
                  <c:v>45876</c:v>
                </c:pt>
                <c:pt idx="145">
                  <c:v>45877</c:v>
                </c:pt>
                <c:pt idx="146">
                  <c:v>45880</c:v>
                </c:pt>
                <c:pt idx="147">
                  <c:v>45881</c:v>
                </c:pt>
                <c:pt idx="148">
                  <c:v>45882</c:v>
                </c:pt>
                <c:pt idx="149">
                  <c:v>45883</c:v>
                </c:pt>
                <c:pt idx="150">
                  <c:v>45884</c:v>
                </c:pt>
                <c:pt idx="151">
                  <c:v>45887</c:v>
                </c:pt>
                <c:pt idx="152">
                  <c:v>45888</c:v>
                </c:pt>
                <c:pt idx="153">
                  <c:v>45889</c:v>
                </c:pt>
                <c:pt idx="154">
                  <c:v>45890</c:v>
                </c:pt>
                <c:pt idx="155">
                  <c:v>45891</c:v>
                </c:pt>
                <c:pt idx="156">
                  <c:v>45894</c:v>
                </c:pt>
                <c:pt idx="157">
                  <c:v>45895</c:v>
                </c:pt>
                <c:pt idx="158">
                  <c:v>45896</c:v>
                </c:pt>
                <c:pt idx="159">
                  <c:v>45897</c:v>
                </c:pt>
                <c:pt idx="160">
                  <c:v>45898</c:v>
                </c:pt>
                <c:pt idx="161">
                  <c:v>45901</c:v>
                </c:pt>
                <c:pt idx="162">
                  <c:v>45902</c:v>
                </c:pt>
                <c:pt idx="163">
                  <c:v>45903</c:v>
                </c:pt>
                <c:pt idx="164">
                  <c:v>45904</c:v>
                </c:pt>
                <c:pt idx="165">
                  <c:v>45905</c:v>
                </c:pt>
                <c:pt idx="166">
                  <c:v>45908</c:v>
                </c:pt>
                <c:pt idx="167">
                  <c:v>45909</c:v>
                </c:pt>
                <c:pt idx="168">
                  <c:v>45910</c:v>
                </c:pt>
                <c:pt idx="169">
                  <c:v>45911</c:v>
                </c:pt>
                <c:pt idx="170">
                  <c:v>45912</c:v>
                </c:pt>
                <c:pt idx="171">
                  <c:v>45915</c:v>
                </c:pt>
                <c:pt idx="172">
                  <c:v>45916</c:v>
                </c:pt>
                <c:pt idx="173">
                  <c:v>45917</c:v>
                </c:pt>
                <c:pt idx="174">
                  <c:v>45918</c:v>
                </c:pt>
                <c:pt idx="175">
                  <c:v>45919</c:v>
                </c:pt>
                <c:pt idx="176">
                  <c:v>45922</c:v>
                </c:pt>
                <c:pt idx="177">
                  <c:v>45923</c:v>
                </c:pt>
                <c:pt idx="178">
                  <c:v>45924</c:v>
                </c:pt>
                <c:pt idx="179">
                  <c:v>45925</c:v>
                </c:pt>
                <c:pt idx="180">
                  <c:v>45926</c:v>
                </c:pt>
                <c:pt idx="181">
                  <c:v>45929</c:v>
                </c:pt>
                <c:pt idx="182">
                  <c:v>45930</c:v>
                </c:pt>
                <c:pt idx="183">
                  <c:v>45939</c:v>
                </c:pt>
                <c:pt idx="184">
                  <c:v>45940</c:v>
                </c:pt>
                <c:pt idx="185">
                  <c:v>45943</c:v>
                </c:pt>
                <c:pt idx="186">
                  <c:v>45944</c:v>
                </c:pt>
                <c:pt idx="187">
                  <c:v>45945</c:v>
                </c:pt>
                <c:pt idx="188">
                  <c:v>45946</c:v>
                </c:pt>
                <c:pt idx="189">
                  <c:v>45947</c:v>
                </c:pt>
                <c:pt idx="190">
                  <c:v>45950</c:v>
                </c:pt>
                <c:pt idx="191">
                  <c:v>45951</c:v>
                </c:pt>
                <c:pt idx="192">
                  <c:v>45952</c:v>
                </c:pt>
                <c:pt idx="193">
                  <c:v>45953</c:v>
                </c:pt>
                <c:pt idx="194">
                  <c:v>45954</c:v>
                </c:pt>
                <c:pt idx="195">
                  <c:v>45957</c:v>
                </c:pt>
                <c:pt idx="196">
                  <c:v>45958</c:v>
                </c:pt>
                <c:pt idx="197">
                  <c:v>45959</c:v>
                </c:pt>
                <c:pt idx="198">
                  <c:v>45960</c:v>
                </c:pt>
                <c:pt idx="199">
                  <c:v>45961</c:v>
                </c:pt>
                <c:pt idx="200">
                  <c:v>45964</c:v>
                </c:pt>
                <c:pt idx="201">
                  <c:v>45965</c:v>
                </c:pt>
                <c:pt idx="202">
                  <c:v>45966</c:v>
                </c:pt>
                <c:pt idx="203">
                  <c:v>45967</c:v>
                </c:pt>
                <c:pt idx="204">
                  <c:v>45968</c:v>
                </c:pt>
                <c:pt idx="205">
                  <c:v>45971</c:v>
                </c:pt>
                <c:pt idx="206">
                  <c:v>45972</c:v>
                </c:pt>
                <c:pt idx="207">
                  <c:v>45973</c:v>
                </c:pt>
                <c:pt idx="208">
                  <c:v>45974</c:v>
                </c:pt>
                <c:pt idx="209">
                  <c:v>45975</c:v>
                </c:pt>
                <c:pt idx="210">
                  <c:v>45978</c:v>
                </c:pt>
                <c:pt idx="211">
                  <c:v>45979</c:v>
                </c:pt>
                <c:pt idx="212">
                  <c:v>45980</c:v>
                </c:pt>
                <c:pt idx="213">
                  <c:v>45981</c:v>
                </c:pt>
                <c:pt idx="214">
                  <c:v>45982</c:v>
                </c:pt>
                <c:pt idx="215">
                  <c:v>45985</c:v>
                </c:pt>
                <c:pt idx="216">
                  <c:v>45986</c:v>
                </c:pt>
                <c:pt idx="217">
                  <c:v>45987</c:v>
                </c:pt>
                <c:pt idx="218">
                  <c:v>45988</c:v>
                </c:pt>
                <c:pt idx="219">
                  <c:v>45989</c:v>
                </c:pt>
                <c:pt idx="220">
                  <c:v>45992</c:v>
                </c:pt>
                <c:pt idx="221">
                  <c:v>45993</c:v>
                </c:pt>
                <c:pt idx="222">
                  <c:v>45994</c:v>
                </c:pt>
                <c:pt idx="223">
                  <c:v>45995</c:v>
                </c:pt>
                <c:pt idx="224">
                  <c:v>45996</c:v>
                </c:pt>
                <c:pt idx="225">
                  <c:v>45999</c:v>
                </c:pt>
                <c:pt idx="226">
                  <c:v>46000</c:v>
                </c:pt>
                <c:pt idx="227">
                  <c:v>46001</c:v>
                </c:pt>
                <c:pt idx="228">
                  <c:v>46002</c:v>
                </c:pt>
                <c:pt idx="229">
                  <c:v>46003</c:v>
                </c:pt>
                <c:pt idx="230">
                  <c:v>46006</c:v>
                </c:pt>
                <c:pt idx="231">
                  <c:v>46007</c:v>
                </c:pt>
                <c:pt idx="232">
                  <c:v>46008</c:v>
                </c:pt>
                <c:pt idx="233">
                  <c:v>46009</c:v>
                </c:pt>
                <c:pt idx="234">
                  <c:v>46010</c:v>
                </c:pt>
                <c:pt idx="235">
                  <c:v>46013</c:v>
                </c:pt>
                <c:pt idx="236">
                  <c:v>46014</c:v>
                </c:pt>
                <c:pt idx="237">
                  <c:v>46015</c:v>
                </c:pt>
                <c:pt idx="238">
                  <c:v>46016</c:v>
                </c:pt>
                <c:pt idx="239">
                  <c:v>46017</c:v>
                </c:pt>
                <c:pt idx="240">
                  <c:v>46020</c:v>
                </c:pt>
                <c:pt idx="241">
                  <c:v>46021</c:v>
                </c:pt>
                <c:pt idx="242">
                  <c:v>46022</c:v>
                </c:pt>
                <c:pt idx="243">
                  <c:v>46027</c:v>
                </c:pt>
                <c:pt idx="244">
                  <c:v>46028</c:v>
                </c:pt>
                <c:pt idx="245">
                  <c:v>46029</c:v>
                </c:pt>
                <c:pt idx="246">
                  <c:v>46030</c:v>
                </c:pt>
                <c:pt idx="247">
                  <c:v>46031</c:v>
                </c:pt>
                <c:pt idx="248">
                  <c:v>46034</c:v>
                </c:pt>
                <c:pt idx="249">
                  <c:v>46035</c:v>
                </c:pt>
                <c:pt idx="250">
                  <c:v>46036</c:v>
                </c:pt>
                <c:pt idx="251">
                  <c:v>46037</c:v>
                </c:pt>
                <c:pt idx="252">
                  <c:v>46038</c:v>
                </c:pt>
                <c:pt idx="253">
                  <c:v>46041</c:v>
                </c:pt>
                <c:pt idx="254">
                  <c:v>46042</c:v>
                </c:pt>
                <c:pt idx="255">
                  <c:v>46043</c:v>
                </c:pt>
                <c:pt idx="256">
                  <c:v>46044</c:v>
                </c:pt>
                <c:pt idx="257">
                  <c:v>46045</c:v>
                </c:pt>
                <c:pt idx="258">
                  <c:v>46048</c:v>
                </c:pt>
                <c:pt idx="259">
                  <c:v>46049</c:v>
                </c:pt>
                <c:pt idx="260">
                  <c:v>46050</c:v>
                </c:pt>
                <c:pt idx="261">
                  <c:v>46051</c:v>
                </c:pt>
                <c:pt idx="262">
                  <c:v>46052</c:v>
                </c:pt>
                <c:pt idx="263">
                  <c:v>46055</c:v>
                </c:pt>
                <c:pt idx="264">
                  <c:v>46056</c:v>
                </c:pt>
                <c:pt idx="265">
                  <c:v>46057</c:v>
                </c:pt>
                <c:pt idx="266">
                  <c:v>46058</c:v>
                </c:pt>
                <c:pt idx="267">
                  <c:v>46059</c:v>
                </c:pt>
                <c:pt idx="268">
                  <c:v>46062</c:v>
                </c:pt>
                <c:pt idx="269">
                  <c:v>46063</c:v>
                </c:pt>
                <c:pt idx="270">
                  <c:v>46064</c:v>
                </c:pt>
                <c:pt idx="271">
                  <c:v>46065</c:v>
                </c:pt>
                <c:pt idx="272">
                  <c:v>46066</c:v>
                </c:pt>
                <c:pt idx="273">
                  <c:v>46077</c:v>
                </c:pt>
                <c:pt idx="274">
                  <c:v>46078</c:v>
                </c:pt>
                <c:pt idx="275">
                  <c:v>46079</c:v>
                </c:pt>
                <c:pt idx="276">
                  <c:v>46080</c:v>
                </c:pt>
                <c:pt idx="277">
                  <c:v>46083</c:v>
                </c:pt>
                <c:pt idx="278">
                  <c:v>46084</c:v>
                </c:pt>
                <c:pt idx="279">
                  <c:v>46085</c:v>
                </c:pt>
                <c:pt idx="280">
                  <c:v>46086</c:v>
                </c:pt>
                <c:pt idx="281">
                  <c:v>46087</c:v>
                </c:pt>
                <c:pt idx="282">
                  <c:v>46090</c:v>
                </c:pt>
                <c:pt idx="283">
                  <c:v>46091</c:v>
                </c:pt>
                <c:pt idx="284">
                  <c:v>46092</c:v>
                </c:pt>
                <c:pt idx="285">
                  <c:v>46093</c:v>
                </c:pt>
                <c:pt idx="286">
                  <c:v>46094</c:v>
                </c:pt>
                <c:pt idx="287">
                  <c:v>46097</c:v>
                </c:pt>
                <c:pt idx="288">
                  <c:v>46098</c:v>
                </c:pt>
                <c:pt idx="289">
                  <c:v>46099</c:v>
                </c:pt>
                <c:pt idx="290">
                  <c:v>46100</c:v>
                </c:pt>
                <c:pt idx="291">
                  <c:v>46101</c:v>
                </c:pt>
                <c:pt idx="292">
                  <c:v>46104</c:v>
                </c:pt>
                <c:pt idx="293">
                  <c:v>46105</c:v>
                </c:pt>
                <c:pt idx="294">
                  <c:v>46106</c:v>
                </c:pt>
                <c:pt idx="295">
                  <c:v>46107</c:v>
                </c:pt>
                <c:pt idx="296">
                  <c:v>46108</c:v>
                </c:pt>
                <c:pt idx="297">
                  <c:v>46111</c:v>
                </c:pt>
                <c:pt idx="298">
                  <c:v>46112</c:v>
                </c:pt>
                <c:pt idx="299">
                  <c:v>46113</c:v>
                </c:pt>
                <c:pt idx="300">
                  <c:v>46114</c:v>
                </c:pt>
                <c:pt idx="301">
                  <c:v>46115</c:v>
                </c:pt>
                <c:pt idx="302">
                  <c:v>46119</c:v>
                </c:pt>
                <c:pt idx="303">
                  <c:v>46120</c:v>
                </c:pt>
                <c:pt idx="304">
                  <c:v>46121</c:v>
                </c:pt>
                <c:pt idx="305">
                  <c:v>46122</c:v>
                </c:pt>
                <c:pt idx="306">
                  <c:v>46125</c:v>
                </c:pt>
                <c:pt idx="307">
                  <c:v>46126</c:v>
                </c:pt>
                <c:pt idx="308">
                  <c:v>46127</c:v>
                </c:pt>
                <c:pt idx="309">
                  <c:v>46128</c:v>
                </c:pt>
                <c:pt idx="310">
                  <c:v>46129</c:v>
                </c:pt>
                <c:pt idx="311">
                  <c:v>46132</c:v>
                </c:pt>
                <c:pt idx="312">
                  <c:v>46133</c:v>
                </c:pt>
                <c:pt idx="313">
                  <c:v>46134</c:v>
                </c:pt>
                <c:pt idx="314">
                  <c:v>46135</c:v>
                </c:pt>
                <c:pt idx="315">
                  <c:v>46136</c:v>
                </c:pt>
                <c:pt idx="316">
                  <c:v>46139</c:v>
                </c:pt>
                <c:pt idx="317">
                  <c:v>46140</c:v>
                </c:pt>
                <c:pt idx="318">
                  <c:v>46141</c:v>
                </c:pt>
                <c:pt idx="319">
                  <c:v>46142</c:v>
                </c:pt>
                <c:pt idx="320">
                  <c:v>46148</c:v>
                </c:pt>
                <c:pt idx="321">
                  <c:v>46149</c:v>
                </c:pt>
                <c:pt idx="322">
                  <c:v>46150</c:v>
                </c:pt>
                <c:pt idx="323">
                  <c:v>46153</c:v>
                </c:pt>
                <c:pt idx="324">
                  <c:v>46154</c:v>
                </c:pt>
                <c:pt idx="325">
                  <c:v>46155</c:v>
                </c:pt>
                <c:pt idx="326">
                  <c:v>46156</c:v>
                </c:pt>
                <c:pt idx="327">
                  <c:v>46157</c:v>
                </c:pt>
                <c:pt idx="328">
                  <c:v>46160</c:v>
                </c:pt>
              </c:numCache>
            </c:numRef>
          </c:cat>
          <c:val>
            <c:numRef>
              <c:f>中短期票据AAA!$H$5:$H$575</c:f>
              <c:numCache>
                <c:formatCode>_(* #,##0.00_);_(* \(#,##0.00\);_(* "-"??_);_(@_)</c:formatCode>
                <c:ptCount val="571"/>
                <c:pt idx="0">
                  <c:v>15.739999999999998</c:v>
                </c:pt>
                <c:pt idx="1">
                  <c:v>13.770000000000016</c:v>
                </c:pt>
                <c:pt idx="2">
                  <c:v>13.57999999999997</c:v>
                </c:pt>
                <c:pt idx="3">
                  <c:v>13.359999999999994</c:v>
                </c:pt>
                <c:pt idx="4">
                  <c:v>13.180000000000014</c:v>
                </c:pt>
                <c:pt idx="5">
                  <c:v>13.860000000000028</c:v>
                </c:pt>
                <c:pt idx="6">
                  <c:v>13.680000000000003</c:v>
                </c:pt>
                <c:pt idx="7">
                  <c:v>13.400000000000034</c:v>
                </c:pt>
                <c:pt idx="8">
                  <c:v>11.520000000000019</c:v>
                </c:pt>
                <c:pt idx="9">
                  <c:v>11.7</c:v>
                </c:pt>
                <c:pt idx="10">
                  <c:v>12.309999999999999</c:v>
                </c:pt>
                <c:pt idx="11">
                  <c:v>12.319999999999975</c:v>
                </c:pt>
                <c:pt idx="12">
                  <c:v>11.629999999999985</c:v>
                </c:pt>
                <c:pt idx="13">
                  <c:v>11.009999999999964</c:v>
                </c:pt>
                <c:pt idx="14">
                  <c:v>8.5500000000000131</c:v>
                </c:pt>
                <c:pt idx="15">
                  <c:v>9.0099999999999625</c:v>
                </c:pt>
                <c:pt idx="16">
                  <c:v>9.4100000000000072</c:v>
                </c:pt>
                <c:pt idx="17">
                  <c:v>10.329999999999995</c:v>
                </c:pt>
                <c:pt idx="18">
                  <c:v>10.829999999999984</c:v>
                </c:pt>
                <c:pt idx="19">
                  <c:v>10.099999999999998</c:v>
                </c:pt>
                <c:pt idx="20">
                  <c:v>11.249999999999982</c:v>
                </c:pt>
                <c:pt idx="21">
                  <c:v>11.919999999999975</c:v>
                </c:pt>
                <c:pt idx="22">
                  <c:v>11.790000000000012</c:v>
                </c:pt>
                <c:pt idx="23">
                  <c:v>9.7399999999999931</c:v>
                </c:pt>
                <c:pt idx="24">
                  <c:v>8.2899999999999974</c:v>
                </c:pt>
                <c:pt idx="25">
                  <c:v>5.4699999999999971</c:v>
                </c:pt>
                <c:pt idx="26">
                  <c:v>7.2499999999999787</c:v>
                </c:pt>
                <c:pt idx="27">
                  <c:v>7.9400000000000137</c:v>
                </c:pt>
                <c:pt idx="28">
                  <c:v>7.2299999999999809</c:v>
                </c:pt>
                <c:pt idx="29">
                  <c:v>9.3900000000000095</c:v>
                </c:pt>
                <c:pt idx="30">
                  <c:v>11.31000000000002</c:v>
                </c:pt>
                <c:pt idx="31">
                  <c:v>11.240000000000006</c:v>
                </c:pt>
                <c:pt idx="32">
                  <c:v>11.77999999999999</c:v>
                </c:pt>
                <c:pt idx="33">
                  <c:v>11.169999999999991</c:v>
                </c:pt>
                <c:pt idx="34">
                  <c:v>9.3900000000000095</c:v>
                </c:pt>
                <c:pt idx="35">
                  <c:v>10.099999999999998</c:v>
                </c:pt>
                <c:pt idx="36">
                  <c:v>11.7</c:v>
                </c:pt>
                <c:pt idx="37">
                  <c:v>13.349999999999973</c:v>
                </c:pt>
                <c:pt idx="38">
                  <c:v>13.929999999999998</c:v>
                </c:pt>
                <c:pt idx="39">
                  <c:v>10.909999999999975</c:v>
                </c:pt>
                <c:pt idx="40">
                  <c:v>11.450000000000005</c:v>
                </c:pt>
                <c:pt idx="41">
                  <c:v>11.860000000000026</c:v>
                </c:pt>
                <c:pt idx="42">
                  <c:v>12.27999999999998</c:v>
                </c:pt>
                <c:pt idx="43">
                  <c:v>11.680000000000001</c:v>
                </c:pt>
                <c:pt idx="44">
                  <c:v>10.720000000000018</c:v>
                </c:pt>
                <c:pt idx="45">
                  <c:v>10.760000000000014</c:v>
                </c:pt>
                <c:pt idx="46">
                  <c:v>11.629999999999985</c:v>
                </c:pt>
                <c:pt idx="47">
                  <c:v>12.950000000000017</c:v>
                </c:pt>
                <c:pt idx="48">
                  <c:v>10.709999999999997</c:v>
                </c:pt>
                <c:pt idx="49">
                  <c:v>10.889999999999977</c:v>
                </c:pt>
                <c:pt idx="50">
                  <c:v>12.199999999999989</c:v>
                </c:pt>
                <c:pt idx="51">
                  <c:v>13.610000000000033</c:v>
                </c:pt>
                <c:pt idx="52">
                  <c:v>12.970000000000015</c:v>
                </c:pt>
                <c:pt idx="53">
                  <c:v>11.650000000000027</c:v>
                </c:pt>
                <c:pt idx="54">
                  <c:v>11.77999999999999</c:v>
                </c:pt>
                <c:pt idx="55">
                  <c:v>10.390000000000033</c:v>
                </c:pt>
                <c:pt idx="56">
                  <c:v>11.790000000000012</c:v>
                </c:pt>
                <c:pt idx="57">
                  <c:v>11.929999999999996</c:v>
                </c:pt>
                <c:pt idx="58">
                  <c:v>11.09</c:v>
                </c:pt>
                <c:pt idx="59">
                  <c:v>10.630000000000006</c:v>
                </c:pt>
                <c:pt idx="60">
                  <c:v>13.68999999999998</c:v>
                </c:pt>
                <c:pt idx="61">
                  <c:v>13.739999999999997</c:v>
                </c:pt>
                <c:pt idx="62">
                  <c:v>14.019999999999966</c:v>
                </c:pt>
                <c:pt idx="63">
                  <c:v>14.270000000000005</c:v>
                </c:pt>
                <c:pt idx="64">
                  <c:v>14.19999999999999</c:v>
                </c:pt>
                <c:pt idx="65">
                  <c:v>17.430000000000014</c:v>
                </c:pt>
                <c:pt idx="66">
                  <c:v>17.280000000000008</c:v>
                </c:pt>
                <c:pt idx="67">
                  <c:v>17.770000000000017</c:v>
                </c:pt>
                <c:pt idx="68">
                  <c:v>18.360000000000021</c:v>
                </c:pt>
                <c:pt idx="69">
                  <c:v>19.900000000000027</c:v>
                </c:pt>
                <c:pt idx="70">
                  <c:v>19.119999999999983</c:v>
                </c:pt>
                <c:pt idx="71">
                  <c:v>19.740000000000002</c:v>
                </c:pt>
                <c:pt idx="72">
                  <c:v>21.899999999999984</c:v>
                </c:pt>
                <c:pt idx="73">
                  <c:v>16.909999999999982</c:v>
                </c:pt>
                <c:pt idx="74">
                  <c:v>16.400000000000013</c:v>
                </c:pt>
                <c:pt idx="75">
                  <c:v>14.599999999999991</c:v>
                </c:pt>
                <c:pt idx="76">
                  <c:v>12.469999999999981</c:v>
                </c:pt>
                <c:pt idx="77">
                  <c:v>13.669999999999982</c:v>
                </c:pt>
                <c:pt idx="78">
                  <c:v>21.530000000000005</c:v>
                </c:pt>
                <c:pt idx="79">
                  <c:v>26.800000000000026</c:v>
                </c:pt>
                <c:pt idx="80">
                  <c:v>25.390000000000022</c:v>
                </c:pt>
                <c:pt idx="81">
                  <c:v>25.25999999999997</c:v>
                </c:pt>
                <c:pt idx="82">
                  <c:v>23.550000000000004</c:v>
                </c:pt>
                <c:pt idx="83">
                  <c:v>25.089999999999968</c:v>
                </c:pt>
                <c:pt idx="84">
                  <c:v>23.429999999999971</c:v>
                </c:pt>
                <c:pt idx="85">
                  <c:v>24.679999999999993</c:v>
                </c:pt>
                <c:pt idx="86">
                  <c:v>24.339999999999982</c:v>
                </c:pt>
                <c:pt idx="87">
                  <c:v>24.81</c:v>
                </c:pt>
                <c:pt idx="88">
                  <c:v>28.160000000000007</c:v>
                </c:pt>
                <c:pt idx="89">
                  <c:v>29.140000000000033</c:v>
                </c:pt>
                <c:pt idx="90">
                  <c:v>27.390000000000025</c:v>
                </c:pt>
                <c:pt idx="91">
                  <c:v>28.449999999999996</c:v>
                </c:pt>
                <c:pt idx="92">
                  <c:v>27.570000000000007</c:v>
                </c:pt>
                <c:pt idx="93">
                  <c:v>27.769999999999982</c:v>
                </c:pt>
                <c:pt idx="94">
                  <c:v>25.59999999999998</c:v>
                </c:pt>
                <c:pt idx="95">
                  <c:v>23.629999999999995</c:v>
                </c:pt>
                <c:pt idx="96">
                  <c:v>24.689999999999969</c:v>
                </c:pt>
                <c:pt idx="97">
                  <c:v>22.75999999999998</c:v>
                </c:pt>
                <c:pt idx="98">
                  <c:v>24.900000000000013</c:v>
                </c:pt>
                <c:pt idx="99">
                  <c:v>25.530000000000008</c:v>
                </c:pt>
                <c:pt idx="100">
                  <c:v>24.469999999999992</c:v>
                </c:pt>
                <c:pt idx="101">
                  <c:v>25.410000000000021</c:v>
                </c:pt>
                <c:pt idx="102">
                  <c:v>25.760000000000005</c:v>
                </c:pt>
                <c:pt idx="103">
                  <c:v>27.910000000000011</c:v>
                </c:pt>
                <c:pt idx="104">
                  <c:v>26.440000000000019</c:v>
                </c:pt>
                <c:pt idx="105">
                  <c:v>26.689999999999969</c:v>
                </c:pt>
                <c:pt idx="106">
                  <c:v>26.820000000000022</c:v>
                </c:pt>
                <c:pt idx="107">
                  <c:v>25.390000000000022</c:v>
                </c:pt>
                <c:pt idx="108">
                  <c:v>24.849999999999994</c:v>
                </c:pt>
                <c:pt idx="109">
                  <c:v>24.369999999999958</c:v>
                </c:pt>
                <c:pt idx="110">
                  <c:v>23.750000000000028</c:v>
                </c:pt>
                <c:pt idx="111">
                  <c:v>22.190000000000019</c:v>
                </c:pt>
                <c:pt idx="112">
                  <c:v>24.249999999999972</c:v>
                </c:pt>
                <c:pt idx="113">
                  <c:v>23.990000000000002</c:v>
                </c:pt>
                <c:pt idx="114">
                  <c:v>23.78</c:v>
                </c:pt>
                <c:pt idx="115">
                  <c:v>23.889999999999965</c:v>
                </c:pt>
                <c:pt idx="116">
                  <c:v>22.249999999999972</c:v>
                </c:pt>
                <c:pt idx="117">
                  <c:v>21.409999999999975</c:v>
                </c:pt>
                <c:pt idx="118">
                  <c:v>21.860000000000035</c:v>
                </c:pt>
                <c:pt idx="119">
                  <c:v>22.929999999999986</c:v>
                </c:pt>
                <c:pt idx="120">
                  <c:v>22.990000000000023</c:v>
                </c:pt>
                <c:pt idx="121">
                  <c:v>20.890000000000029</c:v>
                </c:pt>
                <c:pt idx="122">
                  <c:v>21.38</c:v>
                </c:pt>
                <c:pt idx="123">
                  <c:v>22.160000000000004</c:v>
                </c:pt>
                <c:pt idx="124">
                  <c:v>21.620000000000019</c:v>
                </c:pt>
                <c:pt idx="125">
                  <c:v>21.57</c:v>
                </c:pt>
                <c:pt idx="126">
                  <c:v>23.750000000000028</c:v>
                </c:pt>
                <c:pt idx="127">
                  <c:v>23.169999999999959</c:v>
                </c:pt>
                <c:pt idx="128">
                  <c:v>23.81000000000002</c:v>
                </c:pt>
                <c:pt idx="129">
                  <c:v>25.340000000000007</c:v>
                </c:pt>
                <c:pt idx="130">
                  <c:v>25.429999999999975</c:v>
                </c:pt>
                <c:pt idx="131">
                  <c:v>25.299999999999969</c:v>
                </c:pt>
                <c:pt idx="132">
                  <c:v>25.809999999999977</c:v>
                </c:pt>
                <c:pt idx="133">
                  <c:v>26.069999999999993</c:v>
                </c:pt>
                <c:pt idx="134">
                  <c:v>24.959999999999958</c:v>
                </c:pt>
                <c:pt idx="135">
                  <c:v>24.77999999999998</c:v>
                </c:pt>
                <c:pt idx="136">
                  <c:v>23.890000000000011</c:v>
                </c:pt>
                <c:pt idx="137">
                  <c:v>22.39</c:v>
                </c:pt>
                <c:pt idx="138">
                  <c:v>20.909999999999982</c:v>
                </c:pt>
                <c:pt idx="139">
                  <c:v>20.409999999999997</c:v>
                </c:pt>
                <c:pt idx="140">
                  <c:v>21.57</c:v>
                </c:pt>
                <c:pt idx="141">
                  <c:v>19.240000000000013</c:v>
                </c:pt>
                <c:pt idx="142">
                  <c:v>18.999999999999993</c:v>
                </c:pt>
                <c:pt idx="143">
                  <c:v>20.659999999999989</c:v>
                </c:pt>
                <c:pt idx="144">
                  <c:v>20.289999999999964</c:v>
                </c:pt>
                <c:pt idx="145">
                  <c:v>20.900000000000006</c:v>
                </c:pt>
                <c:pt idx="146">
                  <c:v>19.879999999999988</c:v>
                </c:pt>
                <c:pt idx="147">
                  <c:v>19.169999999999998</c:v>
                </c:pt>
                <c:pt idx="148">
                  <c:v>21.36</c:v>
                </c:pt>
                <c:pt idx="149">
                  <c:v>21.899999999999984</c:v>
                </c:pt>
                <c:pt idx="150">
                  <c:v>22.379999999999978</c:v>
                </c:pt>
                <c:pt idx="151">
                  <c:v>20.809999999999995</c:v>
                </c:pt>
                <c:pt idx="152">
                  <c:v>20.009999999999994</c:v>
                </c:pt>
                <c:pt idx="153">
                  <c:v>21.649999999999991</c:v>
                </c:pt>
                <c:pt idx="154">
                  <c:v>21.390000000000022</c:v>
                </c:pt>
                <c:pt idx="155">
                  <c:v>21.439999999999991</c:v>
                </c:pt>
                <c:pt idx="156">
                  <c:v>21.99</c:v>
                </c:pt>
                <c:pt idx="157">
                  <c:v>23.040000000000038</c:v>
                </c:pt>
                <c:pt idx="158">
                  <c:v>21.510000000000005</c:v>
                </c:pt>
                <c:pt idx="159">
                  <c:v>22.009999999999998</c:v>
                </c:pt>
                <c:pt idx="160">
                  <c:v>21.38</c:v>
                </c:pt>
                <c:pt idx="161">
                  <c:v>22.809999999999995</c:v>
                </c:pt>
                <c:pt idx="162">
                  <c:v>23.250000000000036</c:v>
                </c:pt>
                <c:pt idx="163">
                  <c:v>24.730000000000008</c:v>
                </c:pt>
                <c:pt idx="164">
                  <c:v>23.47999999999999</c:v>
                </c:pt>
                <c:pt idx="165">
                  <c:v>21.419999999999995</c:v>
                </c:pt>
                <c:pt idx="166">
                  <c:v>21.45999999999999</c:v>
                </c:pt>
                <c:pt idx="167">
                  <c:v>20.239999999999991</c:v>
                </c:pt>
                <c:pt idx="168">
                  <c:v>19.309999999999981</c:v>
                </c:pt>
                <c:pt idx="169">
                  <c:v>19.93999999999998</c:v>
                </c:pt>
                <c:pt idx="170">
                  <c:v>19.340000000000003</c:v>
                </c:pt>
                <c:pt idx="171">
                  <c:v>18.509999999999984</c:v>
                </c:pt>
                <c:pt idx="172">
                  <c:v>16.699999999999982</c:v>
                </c:pt>
                <c:pt idx="173">
                  <c:v>15.539999999999976</c:v>
                </c:pt>
                <c:pt idx="174">
                  <c:v>16.170000000000016</c:v>
                </c:pt>
                <c:pt idx="175">
                  <c:v>15.75000000000002</c:v>
                </c:pt>
                <c:pt idx="176">
                  <c:v>16.559999999999995</c:v>
                </c:pt>
                <c:pt idx="177">
                  <c:v>16.290000000000006</c:v>
                </c:pt>
                <c:pt idx="178">
                  <c:v>18.549999999999976</c:v>
                </c:pt>
                <c:pt idx="179">
                  <c:v>15.410000000000013</c:v>
                </c:pt>
                <c:pt idx="180">
                  <c:v>16.959999999999997</c:v>
                </c:pt>
                <c:pt idx="181">
                  <c:v>13.160000000000016</c:v>
                </c:pt>
                <c:pt idx="182">
                  <c:v>13.559999999999972</c:v>
                </c:pt>
                <c:pt idx="183">
                  <c:v>17.669999999999987</c:v>
                </c:pt>
                <c:pt idx="184">
                  <c:v>24.27999999999999</c:v>
                </c:pt>
                <c:pt idx="185">
                  <c:v>22.770000000000003</c:v>
                </c:pt>
                <c:pt idx="186">
                  <c:v>21.839999999999993</c:v>
                </c:pt>
                <c:pt idx="187">
                  <c:v>23.189999999999998</c:v>
                </c:pt>
                <c:pt idx="188">
                  <c:v>22.560000000000002</c:v>
                </c:pt>
                <c:pt idx="189">
                  <c:v>22.780000000000022</c:v>
                </c:pt>
                <c:pt idx="190">
                  <c:v>22.440000000000015</c:v>
                </c:pt>
                <c:pt idx="191">
                  <c:v>20.100000000000009</c:v>
                </c:pt>
                <c:pt idx="192">
                  <c:v>18.579999999999998</c:v>
                </c:pt>
                <c:pt idx="193">
                  <c:v>18.259999999999987</c:v>
                </c:pt>
                <c:pt idx="194">
                  <c:v>17.269999999999985</c:v>
                </c:pt>
                <c:pt idx="195">
                  <c:v>15.419999999999989</c:v>
                </c:pt>
                <c:pt idx="196">
                  <c:v>15.079999999999982</c:v>
                </c:pt>
                <c:pt idx="197">
                  <c:v>15.779999999999994</c:v>
                </c:pt>
                <c:pt idx="198">
                  <c:v>18.590000000000018</c:v>
                </c:pt>
                <c:pt idx="199">
                  <c:v>17.879999999999985</c:v>
                </c:pt>
                <c:pt idx="200">
                  <c:v>16.869999999999983</c:v>
                </c:pt>
                <c:pt idx="201">
                  <c:v>18.02999999999999</c:v>
                </c:pt>
                <c:pt idx="202">
                  <c:v>20.009999999999994</c:v>
                </c:pt>
                <c:pt idx="203">
                  <c:v>19.149999999999999</c:v>
                </c:pt>
                <c:pt idx="204">
                  <c:v>17.409999999999968</c:v>
                </c:pt>
                <c:pt idx="205">
                  <c:v>18.199999999999996</c:v>
                </c:pt>
                <c:pt idx="206">
                  <c:v>18.120000000000005</c:v>
                </c:pt>
                <c:pt idx="207">
                  <c:v>16.520000000000003</c:v>
                </c:pt>
                <c:pt idx="208">
                  <c:v>14.829999999999988</c:v>
                </c:pt>
                <c:pt idx="209">
                  <c:v>16.380000000000017</c:v>
                </c:pt>
                <c:pt idx="210">
                  <c:v>14.509999999999978</c:v>
                </c:pt>
                <c:pt idx="211">
                  <c:v>14.449999999999985</c:v>
                </c:pt>
                <c:pt idx="212">
                  <c:v>14.880000000000004</c:v>
                </c:pt>
                <c:pt idx="213">
                  <c:v>16.04000000000001</c:v>
                </c:pt>
                <c:pt idx="214">
                  <c:v>14.480000000000004</c:v>
                </c:pt>
                <c:pt idx="215">
                  <c:v>16.279999999999983</c:v>
                </c:pt>
                <c:pt idx="216">
                  <c:v>16.809999999999992</c:v>
                </c:pt>
                <c:pt idx="217">
                  <c:v>17.54000000000002</c:v>
                </c:pt>
                <c:pt idx="218">
                  <c:v>15.960000000000019</c:v>
                </c:pt>
                <c:pt idx="219">
                  <c:v>14.040000000000008</c:v>
                </c:pt>
                <c:pt idx="220">
                  <c:v>15.879999999999983</c:v>
                </c:pt>
                <c:pt idx="221">
                  <c:v>16.840000000000011</c:v>
                </c:pt>
                <c:pt idx="222">
                  <c:v>18.369999999999997</c:v>
                </c:pt>
                <c:pt idx="223">
                  <c:v>19.57</c:v>
                </c:pt>
                <c:pt idx="224">
                  <c:v>19.010000000000016</c:v>
                </c:pt>
                <c:pt idx="225">
                  <c:v>19.249999999999989</c:v>
                </c:pt>
                <c:pt idx="226">
                  <c:v>20.500000000000007</c:v>
                </c:pt>
                <c:pt idx="227">
                  <c:v>19.749999999999979</c:v>
                </c:pt>
                <c:pt idx="228">
                  <c:v>21.300000000000008</c:v>
                </c:pt>
                <c:pt idx="229">
                  <c:v>21.999999999999996</c:v>
                </c:pt>
                <c:pt idx="230">
                  <c:v>20.57</c:v>
                </c:pt>
                <c:pt idx="231">
                  <c:v>20.359999999999978</c:v>
                </c:pt>
                <c:pt idx="232">
                  <c:v>21.799999999999976</c:v>
                </c:pt>
                <c:pt idx="233">
                  <c:v>19.900000000000006</c:v>
                </c:pt>
                <c:pt idx="234">
                  <c:v>18.769999999999996</c:v>
                </c:pt>
                <c:pt idx="235">
                  <c:v>20.150000000000023</c:v>
                </c:pt>
                <c:pt idx="236">
                  <c:v>21.160000000000025</c:v>
                </c:pt>
                <c:pt idx="237">
                  <c:v>21.650000000000013</c:v>
                </c:pt>
                <c:pt idx="238">
                  <c:v>23.049999999999994</c:v>
                </c:pt>
                <c:pt idx="239">
                  <c:v>24.090000000000011</c:v>
                </c:pt>
                <c:pt idx="240">
                  <c:v>22.17</c:v>
                </c:pt>
                <c:pt idx="241">
                  <c:v>24.059999999999992</c:v>
                </c:pt>
                <c:pt idx="242">
                  <c:v>26.069999999999972</c:v>
                </c:pt>
                <c:pt idx="243">
                  <c:v>23.750000000000004</c:v>
                </c:pt>
                <c:pt idx="244">
                  <c:v>20.870000000000012</c:v>
                </c:pt>
                <c:pt idx="245">
                  <c:v>17.75</c:v>
                </c:pt>
                <c:pt idx="246">
                  <c:v>17.549999999999997</c:v>
                </c:pt>
                <c:pt idx="247">
                  <c:v>15.339999999999975</c:v>
                </c:pt>
                <c:pt idx="248">
                  <c:v>15.389999999999993</c:v>
                </c:pt>
                <c:pt idx="249">
                  <c:v>15.139999999999976</c:v>
                </c:pt>
                <c:pt idx="250">
                  <c:v>14.520000000000021</c:v>
                </c:pt>
                <c:pt idx="251">
                  <c:v>14.100000000000023</c:v>
                </c:pt>
                <c:pt idx="252">
                  <c:v>12.32000000000002</c:v>
                </c:pt>
                <c:pt idx="253">
                  <c:v>12.289999999999978</c:v>
                </c:pt>
                <c:pt idx="254">
                  <c:v>11.210000000000008</c:v>
                </c:pt>
                <c:pt idx="255">
                  <c:v>10.56999999999999</c:v>
                </c:pt>
                <c:pt idx="256">
                  <c:v>10.270000000000001</c:v>
                </c:pt>
                <c:pt idx="257">
                  <c:v>11.98999999999999</c:v>
                </c:pt>
                <c:pt idx="258">
                  <c:v>10.040000000000004</c:v>
                </c:pt>
                <c:pt idx="259">
                  <c:v>11.559999999999992</c:v>
                </c:pt>
                <c:pt idx="260">
                  <c:v>12.509999999999998</c:v>
                </c:pt>
                <c:pt idx="261">
                  <c:v>12.9</c:v>
                </c:pt>
                <c:pt idx="262">
                  <c:v>13.61000000000001</c:v>
                </c:pt>
                <c:pt idx="263">
                  <c:v>12.250000000000028</c:v>
                </c:pt>
                <c:pt idx="264">
                  <c:v>13.349999999999994</c:v>
                </c:pt>
                <c:pt idx="265">
                  <c:v>12.260000000000005</c:v>
                </c:pt>
                <c:pt idx="266">
                  <c:v>12.5</c:v>
                </c:pt>
                <c:pt idx="267">
                  <c:v>10.030000000000005</c:v>
                </c:pt>
                <c:pt idx="268">
                  <c:v>9.230000000000004</c:v>
                </c:pt>
                <c:pt idx="269">
                  <c:v>8.0599999999999774</c:v>
                </c:pt>
                <c:pt idx="270">
                  <c:v>9.2399999999999807</c:v>
                </c:pt>
                <c:pt idx="271">
                  <c:v>9.8999999999999755</c:v>
                </c:pt>
                <c:pt idx="272">
                  <c:v>9.1299999999999937</c:v>
                </c:pt>
                <c:pt idx="273">
                  <c:v>7.8500000000000014</c:v>
                </c:pt>
                <c:pt idx="274">
                  <c:v>6.6600000000000215</c:v>
                </c:pt>
                <c:pt idx="275">
                  <c:v>6.9900000000000073</c:v>
                </c:pt>
                <c:pt idx="276">
                  <c:v>7.040000000000024</c:v>
                </c:pt>
                <c:pt idx="277">
                  <c:v>7.0799999999999752</c:v>
                </c:pt>
                <c:pt idx="278">
                  <c:v>9.9700000000000344</c:v>
                </c:pt>
                <c:pt idx="279">
                  <c:v>9.529999999999994</c:v>
                </c:pt>
                <c:pt idx="280">
                  <c:v>9.6600000000000019</c:v>
                </c:pt>
                <c:pt idx="281">
                  <c:v>10.570000000000013</c:v>
                </c:pt>
                <c:pt idx="282">
                  <c:v>10.389999999999988</c:v>
                </c:pt>
                <c:pt idx="283">
                  <c:v>7.7199999999999935</c:v>
                </c:pt>
                <c:pt idx="284">
                  <c:v>7.6099999999999834</c:v>
                </c:pt>
                <c:pt idx="285">
                  <c:v>8.230000000000004</c:v>
                </c:pt>
                <c:pt idx="286">
                  <c:v>10.860000000000003</c:v>
                </c:pt>
                <c:pt idx="287">
                  <c:v>12.630000000000008</c:v>
                </c:pt>
                <c:pt idx="288">
                  <c:v>13.060000000000027</c:v>
                </c:pt>
                <c:pt idx="289">
                  <c:v>14.429999999999987</c:v>
                </c:pt>
                <c:pt idx="290">
                  <c:v>16.069999999999986</c:v>
                </c:pt>
                <c:pt idx="291">
                  <c:v>15.920000000000023</c:v>
                </c:pt>
                <c:pt idx="292">
                  <c:v>15.180000000000016</c:v>
                </c:pt>
                <c:pt idx="293">
                  <c:v>15.03000000000001</c:v>
                </c:pt>
                <c:pt idx="294">
                  <c:v>16.220000000000034</c:v>
                </c:pt>
                <c:pt idx="295">
                  <c:v>15.079999999999982</c:v>
                </c:pt>
                <c:pt idx="296">
                  <c:v>14.840000000000009</c:v>
                </c:pt>
                <c:pt idx="297">
                  <c:v>16.599999999999994</c:v>
                </c:pt>
                <c:pt idx="298">
                  <c:v>15.53</c:v>
                </c:pt>
                <c:pt idx="299">
                  <c:v>15.470000000000006</c:v>
                </c:pt>
                <c:pt idx="300">
                  <c:v>15.589999999999993</c:v>
                </c:pt>
                <c:pt idx="301">
                  <c:v>16.199999999999992</c:v>
                </c:pt>
                <c:pt idx="302">
                  <c:v>18.559999999999999</c:v>
                </c:pt>
                <c:pt idx="303">
                  <c:v>14.989999999999991</c:v>
                </c:pt>
                <c:pt idx="304">
                  <c:v>13.450000000000028</c:v>
                </c:pt>
                <c:pt idx="305">
                  <c:v>13.590000000000035</c:v>
                </c:pt>
                <c:pt idx="306">
                  <c:v>14.019999999999989</c:v>
                </c:pt>
                <c:pt idx="307">
                  <c:v>14.440000000000008</c:v>
                </c:pt>
                <c:pt idx="308">
                  <c:v>14.420000000000011</c:v>
                </c:pt>
                <c:pt idx="309">
                  <c:v>14.279999999999982</c:v>
                </c:pt>
                <c:pt idx="310">
                  <c:v>14.98999999999997</c:v>
                </c:pt>
                <c:pt idx="311">
                  <c:v>15.520000000000023</c:v>
                </c:pt>
                <c:pt idx="312">
                  <c:v>16.449999999999989</c:v>
                </c:pt>
                <c:pt idx="313">
                  <c:v>16.85000000000003</c:v>
                </c:pt>
                <c:pt idx="314">
                  <c:v>17.159999999999975</c:v>
                </c:pt>
                <c:pt idx="315">
                  <c:v>16.650000000000009</c:v>
                </c:pt>
                <c:pt idx="316">
                  <c:v>16.900000000000006</c:v>
                </c:pt>
                <c:pt idx="317">
                  <c:v>17.079999999999984</c:v>
                </c:pt>
                <c:pt idx="318">
                  <c:v>16.97000000000002</c:v>
                </c:pt>
                <c:pt idx="319">
                  <c:v>16.869999999999983</c:v>
                </c:pt>
                <c:pt idx="320">
                  <c:v>15.920000000000023</c:v>
                </c:pt>
                <c:pt idx="321">
                  <c:v>17.169999999999995</c:v>
                </c:pt>
                <c:pt idx="322">
                  <c:v>16.329999999999998</c:v>
                </c:pt>
                <c:pt idx="323">
                  <c:v>17.740000000000002</c:v>
                </c:pt>
                <c:pt idx="324">
                  <c:v>18.009999999999991</c:v>
                </c:pt>
                <c:pt idx="325">
                  <c:v>19.660000000000011</c:v>
                </c:pt>
                <c:pt idx="326">
                  <c:v>18.739999999999981</c:v>
                </c:pt>
                <c:pt idx="327">
                  <c:v>19.399999999999995</c:v>
                </c:pt>
                <c:pt idx="328">
                  <c:v>19.599999999999994</c:v>
                </c:pt>
                <c:pt idx="329">
                  <c:v>19.060000000000009</c:v>
                </c:pt>
                <c:pt idx="330">
                  <c:v>19.38000000000002</c:v>
                </c:pt>
                <c:pt idx="331">
                  <c:v>20.029999999999994</c:v>
                </c:pt>
                <c:pt idx="332">
                  <c:v>20.110000000000007</c:v>
                </c:pt>
                <c:pt idx="333">
                  <c:v>20.250000000000014</c:v>
                </c:pt>
                <c:pt idx="334">
                  <c:v>19.419999999999995</c:v>
                </c:pt>
                <c:pt idx="335">
                  <c:v>19.550000000000022</c:v>
                </c:pt>
                <c:pt idx="336">
                  <c:v>18.789999999999996</c:v>
                </c:pt>
                <c:pt idx="337">
                  <c:v>18.949999999999978</c:v>
                </c:pt>
                <c:pt idx="338">
                  <c:v>18.490000000000006</c:v>
                </c:pt>
                <c:pt idx="339">
                  <c:v>18.409999999999993</c:v>
                </c:pt>
                <c:pt idx="340">
                  <c:v>18.780000000000019</c:v>
                </c:pt>
                <c:pt idx="341">
                  <c:v>19.210000000000015</c:v>
                </c:pt>
                <c:pt idx="342">
                  <c:v>18.940000000000001</c:v>
                </c:pt>
                <c:pt idx="343">
                  <c:v>19.63999999999999</c:v>
                </c:pt>
                <c:pt idx="344">
                  <c:v>20.010000000000016</c:v>
                </c:pt>
                <c:pt idx="345">
                  <c:v>19.030000000000015</c:v>
                </c:pt>
                <c:pt idx="346">
                  <c:v>18.909999999999982</c:v>
                </c:pt>
                <c:pt idx="347">
                  <c:v>17.50999999999998</c:v>
                </c:pt>
                <c:pt idx="348">
                  <c:v>17.52999999999998</c:v>
                </c:pt>
                <c:pt idx="349">
                  <c:v>16.54000000000002</c:v>
                </c:pt>
                <c:pt idx="350">
                  <c:v>15.269999999999984</c:v>
                </c:pt>
                <c:pt idx="351">
                  <c:v>18.109999999999982</c:v>
                </c:pt>
                <c:pt idx="352">
                  <c:v>15.229999999999988</c:v>
                </c:pt>
                <c:pt idx="353">
                  <c:v>16.589999999999993</c:v>
                </c:pt>
                <c:pt idx="354">
                  <c:v>16.54000000000002</c:v>
                </c:pt>
                <c:pt idx="355">
                  <c:v>16.410000000000014</c:v>
                </c:pt>
                <c:pt idx="356">
                  <c:v>17.120000000000026</c:v>
                </c:pt>
                <c:pt idx="357">
                  <c:v>16.97000000000002</c:v>
                </c:pt>
                <c:pt idx="358">
                  <c:v>17.720000000000024</c:v>
                </c:pt>
                <c:pt idx="359">
                  <c:v>16.960000000000019</c:v>
                </c:pt>
                <c:pt idx="360">
                  <c:v>16.649999999999988</c:v>
                </c:pt>
                <c:pt idx="361">
                  <c:v>17.569999999999997</c:v>
                </c:pt>
                <c:pt idx="362">
                  <c:v>17.680000000000007</c:v>
                </c:pt>
                <c:pt idx="363">
                  <c:v>18.04999999999999</c:v>
                </c:pt>
                <c:pt idx="364">
                  <c:v>17.75</c:v>
                </c:pt>
                <c:pt idx="365">
                  <c:v>18.449999999999989</c:v>
                </c:pt>
                <c:pt idx="366">
                  <c:v>18.070000000000029</c:v>
                </c:pt>
                <c:pt idx="367">
                  <c:v>18.250000000000011</c:v>
                </c:pt>
                <c:pt idx="368">
                  <c:v>17.109999999999982</c:v>
                </c:pt>
                <c:pt idx="369">
                  <c:v>17.030000000000012</c:v>
                </c:pt>
                <c:pt idx="370">
                  <c:v>17.95</c:v>
                </c:pt>
                <c:pt idx="371">
                  <c:v>18.579999999999998</c:v>
                </c:pt>
                <c:pt idx="372">
                  <c:v>18.820000000000014</c:v>
                </c:pt>
                <c:pt idx="373">
                  <c:v>18.439999999999991</c:v>
                </c:pt>
                <c:pt idx="374">
                  <c:v>17.189999999999994</c:v>
                </c:pt>
                <c:pt idx="375">
                  <c:v>17.870000000000008</c:v>
                </c:pt>
                <c:pt idx="376">
                  <c:v>18.540000000000024</c:v>
                </c:pt>
                <c:pt idx="377">
                  <c:v>17.629999999999988</c:v>
                </c:pt>
                <c:pt idx="378">
                  <c:v>19.14</c:v>
                </c:pt>
                <c:pt idx="379">
                  <c:v>19.280000000000008</c:v>
                </c:pt>
                <c:pt idx="380">
                  <c:v>18.669999999999987</c:v>
                </c:pt>
                <c:pt idx="381">
                  <c:v>18.290000000000028</c:v>
                </c:pt>
                <c:pt idx="382">
                  <c:v>19.16</c:v>
                </c:pt>
                <c:pt idx="383">
                  <c:v>20.310000000000006</c:v>
                </c:pt>
                <c:pt idx="384">
                  <c:v>22.639999999999993</c:v>
                </c:pt>
                <c:pt idx="385">
                  <c:v>23.469999999999992</c:v>
                </c:pt>
                <c:pt idx="386">
                  <c:v>24.130000000000031</c:v>
                </c:pt>
                <c:pt idx="387">
                  <c:v>23.549999999999983</c:v>
                </c:pt>
                <c:pt idx="388">
                  <c:v>24.379999999999981</c:v>
                </c:pt>
                <c:pt idx="389">
                  <c:v>24.339999999999982</c:v>
                </c:pt>
                <c:pt idx="390">
                  <c:v>24.509999999999987</c:v>
                </c:pt>
                <c:pt idx="391">
                  <c:v>24.229999999999997</c:v>
                </c:pt>
                <c:pt idx="392">
                  <c:v>23.70000000000001</c:v>
                </c:pt>
                <c:pt idx="393">
                  <c:v>24.39</c:v>
                </c:pt>
                <c:pt idx="394">
                  <c:v>23.919999999999987</c:v>
                </c:pt>
                <c:pt idx="395">
                  <c:v>25.149999999999963</c:v>
                </c:pt>
                <c:pt idx="396">
                  <c:v>24.76999999999996</c:v>
                </c:pt>
                <c:pt idx="397">
                  <c:v>24.060000000000016</c:v>
                </c:pt>
                <c:pt idx="398">
                  <c:v>25.740000000000009</c:v>
                </c:pt>
                <c:pt idx="399">
                  <c:v>25.519999999999989</c:v>
                </c:pt>
                <c:pt idx="400">
                  <c:v>25.360000000000007</c:v>
                </c:pt>
                <c:pt idx="401">
                  <c:v>26.29999999999999</c:v>
                </c:pt>
                <c:pt idx="402">
                  <c:v>26.550000000000029</c:v>
                </c:pt>
                <c:pt idx="403">
                  <c:v>26.500000000000014</c:v>
                </c:pt>
                <c:pt idx="404">
                  <c:v>27.289999999999992</c:v>
                </c:pt>
                <c:pt idx="405">
                  <c:v>28.099999999999969</c:v>
                </c:pt>
                <c:pt idx="406">
                  <c:v>28.879999999999974</c:v>
                </c:pt>
                <c:pt idx="407">
                  <c:v>29.930000000000014</c:v>
                </c:pt>
                <c:pt idx="408">
                  <c:v>29.72999999999999</c:v>
                </c:pt>
                <c:pt idx="409">
                  <c:v>31.050000000000022</c:v>
                </c:pt>
                <c:pt idx="410">
                  <c:v>31.170000000000009</c:v>
                </c:pt>
                <c:pt idx="411">
                  <c:v>32.379999999999988</c:v>
                </c:pt>
                <c:pt idx="412">
                  <c:v>33.97999999999999</c:v>
                </c:pt>
                <c:pt idx="413">
                  <c:v>34.260000000000005</c:v>
                </c:pt>
                <c:pt idx="414">
                  <c:v>32.32999999999997</c:v>
                </c:pt>
                <c:pt idx="415">
                  <c:v>32.07</c:v>
                </c:pt>
                <c:pt idx="416">
                  <c:v>32.940000000000012</c:v>
                </c:pt>
                <c:pt idx="417">
                  <c:v>34.100000000000023</c:v>
                </c:pt>
                <c:pt idx="418">
                  <c:v>35.109999999999971</c:v>
                </c:pt>
                <c:pt idx="419">
                  <c:v>36.569999999999993</c:v>
                </c:pt>
                <c:pt idx="420">
                  <c:v>34.229999999999983</c:v>
                </c:pt>
                <c:pt idx="421">
                  <c:v>33.040000000000006</c:v>
                </c:pt>
                <c:pt idx="422">
                  <c:v>32.670000000000023</c:v>
                </c:pt>
                <c:pt idx="423">
                  <c:v>32.149999999999991</c:v>
                </c:pt>
                <c:pt idx="424">
                  <c:v>31.739999999999966</c:v>
                </c:pt>
                <c:pt idx="425">
                  <c:v>32.32999999999997</c:v>
                </c:pt>
                <c:pt idx="426">
                  <c:v>32.059999999999974</c:v>
                </c:pt>
                <c:pt idx="427">
                  <c:v>31.269999999999996</c:v>
                </c:pt>
                <c:pt idx="428">
                  <c:v>33.479999999999997</c:v>
                </c:pt>
                <c:pt idx="429">
                  <c:v>34.529999999999994</c:v>
                </c:pt>
                <c:pt idx="430">
                  <c:v>34.220000000000006</c:v>
                </c:pt>
                <c:pt idx="431">
                  <c:v>33.11999999999999</c:v>
                </c:pt>
                <c:pt idx="432">
                  <c:v>33.539999999999992</c:v>
                </c:pt>
                <c:pt idx="433">
                  <c:v>32.999999999999964</c:v>
                </c:pt>
                <c:pt idx="434">
                  <c:v>32.250000000000021</c:v>
                </c:pt>
                <c:pt idx="435">
                  <c:v>32.390000000000008</c:v>
                </c:pt>
                <c:pt idx="436">
                  <c:v>32.299999999999997</c:v>
                </c:pt>
                <c:pt idx="437">
                  <c:v>31.490000000000016</c:v>
                </c:pt>
                <c:pt idx="438">
                  <c:v>31.769999999999989</c:v>
                </c:pt>
                <c:pt idx="439">
                  <c:v>33.360000000000014</c:v>
                </c:pt>
                <c:pt idx="440">
                  <c:v>34.909999999999997</c:v>
                </c:pt>
                <c:pt idx="441">
                  <c:v>37.260000000000026</c:v>
                </c:pt>
                <c:pt idx="442">
                  <c:v>36.759999999999991</c:v>
                </c:pt>
                <c:pt idx="443">
                  <c:v>36.660000000000025</c:v>
                </c:pt>
                <c:pt idx="444">
                  <c:v>36.409999999999989</c:v>
                </c:pt>
                <c:pt idx="445">
                  <c:v>37.130000000000017</c:v>
                </c:pt>
                <c:pt idx="446">
                  <c:v>37.790000000000013</c:v>
                </c:pt>
                <c:pt idx="447">
                  <c:v>38.050000000000004</c:v>
                </c:pt>
                <c:pt idx="448">
                  <c:v>36.969999999999992</c:v>
                </c:pt>
                <c:pt idx="449">
                  <c:v>37.49</c:v>
                </c:pt>
                <c:pt idx="450">
                  <c:v>37.49</c:v>
                </c:pt>
                <c:pt idx="451">
                  <c:v>37.649999999999984</c:v>
                </c:pt>
                <c:pt idx="452">
                  <c:v>36.379999999999988</c:v>
                </c:pt>
                <c:pt idx="453">
                  <c:v>36.440000000000005</c:v>
                </c:pt>
                <c:pt idx="454">
                  <c:v>36.499999999999979</c:v>
                </c:pt>
                <c:pt idx="455">
                  <c:v>36.779999999999987</c:v>
                </c:pt>
                <c:pt idx="456">
                  <c:v>36.160000000000011</c:v>
                </c:pt>
                <c:pt idx="457">
                  <c:v>36.420000000000009</c:v>
                </c:pt>
                <c:pt idx="458">
                  <c:v>36.399999999999991</c:v>
                </c:pt>
                <c:pt idx="459">
                  <c:v>36.530000000000044</c:v>
                </c:pt>
                <c:pt idx="460">
                  <c:v>36.220000000000006</c:v>
                </c:pt>
                <c:pt idx="461">
                  <c:v>35.72000000000002</c:v>
                </c:pt>
                <c:pt idx="462">
                  <c:v>34.909999999999997</c:v>
                </c:pt>
                <c:pt idx="463">
                  <c:v>35.150000000000013</c:v>
                </c:pt>
                <c:pt idx="464">
                  <c:v>36.339999999999996</c:v>
                </c:pt>
                <c:pt idx="465">
                  <c:v>36.140000000000015</c:v>
                </c:pt>
                <c:pt idx="466">
                  <c:v>36.350000000000016</c:v>
                </c:pt>
                <c:pt idx="467">
                  <c:v>37.819999999999965</c:v>
                </c:pt>
                <c:pt idx="468">
                  <c:v>38.389999999999972</c:v>
                </c:pt>
                <c:pt idx="469">
                  <c:v>39.010000000000034</c:v>
                </c:pt>
                <c:pt idx="470">
                  <c:v>37.259999999999984</c:v>
                </c:pt>
                <c:pt idx="471">
                  <c:v>36.959999999999972</c:v>
                </c:pt>
                <c:pt idx="472">
                  <c:v>39.440000000000012</c:v>
                </c:pt>
                <c:pt idx="473">
                  <c:v>41.420000000000016</c:v>
                </c:pt>
                <c:pt idx="474">
                  <c:v>40.400000000000034</c:v>
                </c:pt>
                <c:pt idx="475">
                  <c:v>39.250000000000007</c:v>
                </c:pt>
                <c:pt idx="476">
                  <c:v>40.999999999999972</c:v>
                </c:pt>
                <c:pt idx="477">
                  <c:v>41.33</c:v>
                </c:pt>
                <c:pt idx="478">
                  <c:v>40.269999999999982</c:v>
                </c:pt>
                <c:pt idx="479">
                  <c:v>40.390000000000015</c:v>
                </c:pt>
                <c:pt idx="480">
                  <c:v>40.050000000000011</c:v>
                </c:pt>
                <c:pt idx="481">
                  <c:v>38.759999999999991</c:v>
                </c:pt>
                <c:pt idx="482">
                  <c:v>38.779999999999994</c:v>
                </c:pt>
                <c:pt idx="483">
                  <c:v>39.61999999999999</c:v>
                </c:pt>
                <c:pt idx="484">
                  <c:v>39.829999999999984</c:v>
                </c:pt>
                <c:pt idx="485">
                  <c:v>40.370000000000019</c:v>
                </c:pt>
                <c:pt idx="486">
                  <c:v>40.57999999999997</c:v>
                </c:pt>
                <c:pt idx="487">
                  <c:v>40.910000000000004</c:v>
                </c:pt>
                <c:pt idx="488">
                  <c:v>41.799999999999969</c:v>
                </c:pt>
                <c:pt idx="489">
                  <c:v>41.110000000000028</c:v>
                </c:pt>
                <c:pt idx="490">
                  <c:v>40.649999999999984</c:v>
                </c:pt>
                <c:pt idx="491">
                  <c:v>40.19000000000004</c:v>
                </c:pt>
                <c:pt idx="492">
                  <c:v>39.949999999999974</c:v>
                </c:pt>
                <c:pt idx="493">
                  <c:v>38.920000000000023</c:v>
                </c:pt>
                <c:pt idx="494">
                  <c:v>38.790000000000013</c:v>
                </c:pt>
                <c:pt idx="495">
                  <c:v>37.9</c:v>
                </c:pt>
                <c:pt idx="496">
                  <c:v>37.239999999999981</c:v>
                </c:pt>
                <c:pt idx="497">
                  <c:v>36.370000000000012</c:v>
                </c:pt>
                <c:pt idx="498">
                  <c:v>36.860000000000007</c:v>
                </c:pt>
                <c:pt idx="499">
                  <c:v>36.390000000000015</c:v>
                </c:pt>
                <c:pt idx="500">
                  <c:v>36.189999999999991</c:v>
                </c:pt>
                <c:pt idx="501">
                  <c:v>36.819999999999986</c:v>
                </c:pt>
                <c:pt idx="502">
                  <c:v>37.29</c:v>
                </c:pt>
                <c:pt idx="503">
                  <c:v>37.810000000000009</c:v>
                </c:pt>
                <c:pt idx="504">
                  <c:v>38.859999999999985</c:v>
                </c:pt>
                <c:pt idx="505">
                  <c:v>39.400000000000013</c:v>
                </c:pt>
                <c:pt idx="506">
                  <c:v>38.650000000000006</c:v>
                </c:pt>
                <c:pt idx="507">
                  <c:v>38.909999999999975</c:v>
                </c:pt>
                <c:pt idx="508">
                  <c:v>39.239999999999988</c:v>
                </c:pt>
                <c:pt idx="509">
                  <c:v>38.770000000000017</c:v>
                </c:pt>
                <c:pt idx="510">
                  <c:v>38.63000000000001</c:v>
                </c:pt>
                <c:pt idx="511">
                  <c:v>37.529999999999994</c:v>
                </c:pt>
                <c:pt idx="512">
                  <c:v>36.240000000000009</c:v>
                </c:pt>
                <c:pt idx="513">
                  <c:v>36.880000000000003</c:v>
                </c:pt>
                <c:pt idx="514">
                  <c:v>36.38000000000001</c:v>
                </c:pt>
                <c:pt idx="515">
                  <c:v>34.729999999999997</c:v>
                </c:pt>
                <c:pt idx="516">
                  <c:v>34.899999999999977</c:v>
                </c:pt>
                <c:pt idx="517">
                  <c:v>34.880000000000003</c:v>
                </c:pt>
                <c:pt idx="518">
                  <c:v>34.839999999999982</c:v>
                </c:pt>
                <c:pt idx="519">
                  <c:v>35.06</c:v>
                </c:pt>
                <c:pt idx="520">
                  <c:v>35.249999999999979</c:v>
                </c:pt>
                <c:pt idx="521">
                  <c:v>34.690000000000019</c:v>
                </c:pt>
                <c:pt idx="522">
                  <c:v>35.49</c:v>
                </c:pt>
                <c:pt idx="523">
                  <c:v>36.11</c:v>
                </c:pt>
                <c:pt idx="524">
                  <c:v>36.84999999999998</c:v>
                </c:pt>
                <c:pt idx="525">
                  <c:v>36.620000000000005</c:v>
                </c:pt>
                <c:pt idx="526">
                  <c:v>37.229999999999983</c:v>
                </c:pt>
                <c:pt idx="527">
                  <c:v>37.469999999999985</c:v>
                </c:pt>
                <c:pt idx="528">
                  <c:v>36.530000000000015</c:v>
                </c:pt>
                <c:pt idx="529">
                  <c:v>35.739999999999995</c:v>
                </c:pt>
                <c:pt idx="530">
                  <c:v>36.68</c:v>
                </c:pt>
                <c:pt idx="531">
                  <c:v>37.520000000000017</c:v>
                </c:pt>
                <c:pt idx="532">
                  <c:v>37.429999999999986</c:v>
                </c:pt>
                <c:pt idx="533">
                  <c:v>38.280000000000022</c:v>
                </c:pt>
                <c:pt idx="534">
                  <c:v>38.350000000000016</c:v>
                </c:pt>
                <c:pt idx="535">
                  <c:v>40.559999999999974</c:v>
                </c:pt>
                <c:pt idx="536">
                  <c:v>40.190000000000012</c:v>
                </c:pt>
                <c:pt idx="537">
                  <c:v>39.500000000000021</c:v>
                </c:pt>
                <c:pt idx="538">
                  <c:v>38.389999999999993</c:v>
                </c:pt>
                <c:pt idx="539">
                  <c:v>37.780000000000015</c:v>
                </c:pt>
                <c:pt idx="540">
                  <c:v>36.810000000000009</c:v>
                </c:pt>
                <c:pt idx="541">
                  <c:v>37.140000000000015</c:v>
                </c:pt>
                <c:pt idx="542">
                  <c:v>37.569999999999993</c:v>
                </c:pt>
                <c:pt idx="543">
                  <c:v>37.270000000000003</c:v>
                </c:pt>
                <c:pt idx="544">
                  <c:v>36.94</c:v>
                </c:pt>
                <c:pt idx="545">
                  <c:v>36.740000000000016</c:v>
                </c:pt>
                <c:pt idx="546">
                  <c:v>35.94</c:v>
                </c:pt>
                <c:pt idx="547">
                  <c:v>35.500000000000021</c:v>
                </c:pt>
                <c:pt idx="548">
                  <c:v>35.619999999999983</c:v>
                </c:pt>
                <c:pt idx="549">
                  <c:v>35.189999999999991</c:v>
                </c:pt>
                <c:pt idx="550">
                  <c:v>34.089999999999996</c:v>
                </c:pt>
                <c:pt idx="551">
                  <c:v>33.339999999999989</c:v>
                </c:pt>
                <c:pt idx="552">
                  <c:v>32.890000000000022</c:v>
                </c:pt>
                <c:pt idx="553">
                  <c:v>32.85</c:v>
                </c:pt>
                <c:pt idx="554">
                  <c:v>32.300000000000018</c:v>
                </c:pt>
                <c:pt idx="555">
                  <c:v>32.000000000000007</c:v>
                </c:pt>
                <c:pt idx="556">
                  <c:v>32.580000000000034</c:v>
                </c:pt>
                <c:pt idx="557">
                  <c:v>33.38000000000001</c:v>
                </c:pt>
                <c:pt idx="558">
                  <c:v>34.709999999999994</c:v>
                </c:pt>
                <c:pt idx="559">
                  <c:v>35.399999999999984</c:v>
                </c:pt>
                <c:pt idx="560">
                  <c:v>34.629999999999981</c:v>
                </c:pt>
                <c:pt idx="561">
                  <c:v>34.07</c:v>
                </c:pt>
                <c:pt idx="562">
                  <c:v>34.69</c:v>
                </c:pt>
                <c:pt idx="563">
                  <c:v>34.099999999999994</c:v>
                </c:pt>
                <c:pt idx="564">
                  <c:v>34.180000000000007</c:v>
                </c:pt>
                <c:pt idx="565">
                  <c:v>33.649999999999977</c:v>
                </c:pt>
                <c:pt idx="566">
                  <c:v>33.47</c:v>
                </c:pt>
                <c:pt idx="567">
                  <c:v>33.540000000000013</c:v>
                </c:pt>
                <c:pt idx="568">
                  <c:v>33.190000000000012</c:v>
                </c:pt>
                <c:pt idx="569">
                  <c:v>33.130000000000017</c:v>
                </c:pt>
                <c:pt idx="570">
                  <c:v>34.410000000000011</c:v>
                </c:pt>
              </c:numCache>
            </c:numRef>
          </c:val>
          <c:smooth val="0"/>
          <c:extLst>
            <c:ext xmlns:c16="http://schemas.microsoft.com/office/drawing/2014/chart" uri="{C3380CC4-5D6E-409C-BE32-E72D297353CC}">
              <c16:uniqueId val="{00000000-8EBF-45B8-9A23-F2AF39C22478}"/>
            </c:ext>
          </c:extLst>
        </c:ser>
        <c:ser>
          <c:idx val="1"/>
          <c:order val="1"/>
          <c:tx>
            <c:strRef>
              <c:f>中短期票据AAA!$I$4</c:f>
              <c:strCache>
                <c:ptCount val="1"/>
                <c:pt idx="0">
                  <c:v>5Y-3Y</c:v>
                </c:pt>
              </c:strCache>
            </c:strRef>
          </c:tx>
          <c:spPr>
            <a:ln w="22225" cap="rnd">
              <a:solidFill>
                <a:schemeClr val="accent2"/>
              </a:solidFill>
              <a:round/>
            </a:ln>
            <a:effectLst/>
          </c:spPr>
          <c:marker>
            <c:symbol val="none"/>
          </c:marker>
          <c:cat>
            <c:numRef>
              <c:f>中短期票据AAA!$G$247:$G$575</c:f>
              <c:numCache>
                <c:formatCode>yyyy/mm/dd;@</c:formatCode>
                <c:ptCount val="329"/>
                <c:pt idx="0">
                  <c:v>45659</c:v>
                </c:pt>
                <c:pt idx="1">
                  <c:v>45660</c:v>
                </c:pt>
                <c:pt idx="2">
                  <c:v>45663</c:v>
                </c:pt>
                <c:pt idx="3">
                  <c:v>45664</c:v>
                </c:pt>
                <c:pt idx="4">
                  <c:v>45665</c:v>
                </c:pt>
                <c:pt idx="5">
                  <c:v>45666</c:v>
                </c:pt>
                <c:pt idx="6">
                  <c:v>45667</c:v>
                </c:pt>
                <c:pt idx="7">
                  <c:v>45670</c:v>
                </c:pt>
                <c:pt idx="8">
                  <c:v>45671</c:v>
                </c:pt>
                <c:pt idx="9">
                  <c:v>45672</c:v>
                </c:pt>
                <c:pt idx="10">
                  <c:v>45673</c:v>
                </c:pt>
                <c:pt idx="11">
                  <c:v>45674</c:v>
                </c:pt>
                <c:pt idx="12">
                  <c:v>45677</c:v>
                </c:pt>
                <c:pt idx="13">
                  <c:v>45678</c:v>
                </c:pt>
                <c:pt idx="14">
                  <c:v>45679</c:v>
                </c:pt>
                <c:pt idx="15">
                  <c:v>45680</c:v>
                </c:pt>
                <c:pt idx="16">
                  <c:v>45681</c:v>
                </c:pt>
                <c:pt idx="17">
                  <c:v>45684</c:v>
                </c:pt>
                <c:pt idx="18">
                  <c:v>45693</c:v>
                </c:pt>
                <c:pt idx="19">
                  <c:v>45694</c:v>
                </c:pt>
                <c:pt idx="20">
                  <c:v>45695</c:v>
                </c:pt>
                <c:pt idx="21">
                  <c:v>45698</c:v>
                </c:pt>
                <c:pt idx="22">
                  <c:v>45699</c:v>
                </c:pt>
                <c:pt idx="23">
                  <c:v>45700</c:v>
                </c:pt>
                <c:pt idx="24">
                  <c:v>45701</c:v>
                </c:pt>
                <c:pt idx="25">
                  <c:v>45702</c:v>
                </c:pt>
                <c:pt idx="26">
                  <c:v>45705</c:v>
                </c:pt>
                <c:pt idx="27">
                  <c:v>45706</c:v>
                </c:pt>
                <c:pt idx="28">
                  <c:v>45707</c:v>
                </c:pt>
                <c:pt idx="29">
                  <c:v>45708</c:v>
                </c:pt>
                <c:pt idx="30">
                  <c:v>45709</c:v>
                </c:pt>
                <c:pt idx="31">
                  <c:v>45712</c:v>
                </c:pt>
                <c:pt idx="32">
                  <c:v>45713</c:v>
                </c:pt>
                <c:pt idx="33">
                  <c:v>45714</c:v>
                </c:pt>
                <c:pt idx="34">
                  <c:v>45715</c:v>
                </c:pt>
                <c:pt idx="35">
                  <c:v>45716</c:v>
                </c:pt>
                <c:pt idx="36">
                  <c:v>45719</c:v>
                </c:pt>
                <c:pt idx="37">
                  <c:v>45720</c:v>
                </c:pt>
                <c:pt idx="38">
                  <c:v>45721</c:v>
                </c:pt>
                <c:pt idx="39">
                  <c:v>45722</c:v>
                </c:pt>
                <c:pt idx="40">
                  <c:v>45723</c:v>
                </c:pt>
                <c:pt idx="41">
                  <c:v>45726</c:v>
                </c:pt>
                <c:pt idx="42">
                  <c:v>45727</c:v>
                </c:pt>
                <c:pt idx="43">
                  <c:v>45728</c:v>
                </c:pt>
                <c:pt idx="44">
                  <c:v>45729</c:v>
                </c:pt>
                <c:pt idx="45">
                  <c:v>45730</c:v>
                </c:pt>
                <c:pt idx="46">
                  <c:v>45733</c:v>
                </c:pt>
                <c:pt idx="47">
                  <c:v>45734</c:v>
                </c:pt>
                <c:pt idx="48">
                  <c:v>45735</c:v>
                </c:pt>
                <c:pt idx="49">
                  <c:v>45736</c:v>
                </c:pt>
                <c:pt idx="50">
                  <c:v>45737</c:v>
                </c:pt>
                <c:pt idx="51">
                  <c:v>45740</c:v>
                </c:pt>
                <c:pt idx="52">
                  <c:v>45741</c:v>
                </c:pt>
                <c:pt idx="53">
                  <c:v>45742</c:v>
                </c:pt>
                <c:pt idx="54">
                  <c:v>45743</c:v>
                </c:pt>
                <c:pt idx="55">
                  <c:v>45744</c:v>
                </c:pt>
                <c:pt idx="56">
                  <c:v>45747</c:v>
                </c:pt>
                <c:pt idx="57">
                  <c:v>45748</c:v>
                </c:pt>
                <c:pt idx="58">
                  <c:v>45749</c:v>
                </c:pt>
                <c:pt idx="59">
                  <c:v>45750</c:v>
                </c:pt>
                <c:pt idx="60">
                  <c:v>45754</c:v>
                </c:pt>
                <c:pt idx="61">
                  <c:v>45755</c:v>
                </c:pt>
                <c:pt idx="62">
                  <c:v>45756</c:v>
                </c:pt>
                <c:pt idx="63">
                  <c:v>45757</c:v>
                </c:pt>
                <c:pt idx="64">
                  <c:v>45758</c:v>
                </c:pt>
                <c:pt idx="65">
                  <c:v>45761</c:v>
                </c:pt>
                <c:pt idx="66">
                  <c:v>45762</c:v>
                </c:pt>
                <c:pt idx="67">
                  <c:v>45763</c:v>
                </c:pt>
                <c:pt idx="68">
                  <c:v>45764</c:v>
                </c:pt>
                <c:pt idx="69">
                  <c:v>45765</c:v>
                </c:pt>
                <c:pt idx="70">
                  <c:v>45768</c:v>
                </c:pt>
                <c:pt idx="71">
                  <c:v>45769</c:v>
                </c:pt>
                <c:pt idx="72">
                  <c:v>45770</c:v>
                </c:pt>
                <c:pt idx="73">
                  <c:v>45771</c:v>
                </c:pt>
                <c:pt idx="74">
                  <c:v>45772</c:v>
                </c:pt>
                <c:pt idx="75">
                  <c:v>45775</c:v>
                </c:pt>
                <c:pt idx="76">
                  <c:v>45776</c:v>
                </c:pt>
                <c:pt idx="77">
                  <c:v>45777</c:v>
                </c:pt>
                <c:pt idx="78">
                  <c:v>45783</c:v>
                </c:pt>
                <c:pt idx="79">
                  <c:v>45784</c:v>
                </c:pt>
                <c:pt idx="80">
                  <c:v>45785</c:v>
                </c:pt>
                <c:pt idx="81">
                  <c:v>45786</c:v>
                </c:pt>
                <c:pt idx="82">
                  <c:v>45789</c:v>
                </c:pt>
                <c:pt idx="83">
                  <c:v>45790</c:v>
                </c:pt>
                <c:pt idx="84">
                  <c:v>45791</c:v>
                </c:pt>
                <c:pt idx="85">
                  <c:v>45792</c:v>
                </c:pt>
                <c:pt idx="86">
                  <c:v>45793</c:v>
                </c:pt>
                <c:pt idx="87">
                  <c:v>45796</c:v>
                </c:pt>
                <c:pt idx="88">
                  <c:v>45797</c:v>
                </c:pt>
                <c:pt idx="89">
                  <c:v>45798</c:v>
                </c:pt>
                <c:pt idx="90">
                  <c:v>45799</c:v>
                </c:pt>
                <c:pt idx="91">
                  <c:v>45800</c:v>
                </c:pt>
                <c:pt idx="92">
                  <c:v>45803</c:v>
                </c:pt>
                <c:pt idx="93">
                  <c:v>45804</c:v>
                </c:pt>
                <c:pt idx="94">
                  <c:v>45805</c:v>
                </c:pt>
                <c:pt idx="95">
                  <c:v>45806</c:v>
                </c:pt>
                <c:pt idx="96">
                  <c:v>45807</c:v>
                </c:pt>
                <c:pt idx="97">
                  <c:v>45811</c:v>
                </c:pt>
                <c:pt idx="98">
                  <c:v>45812</c:v>
                </c:pt>
                <c:pt idx="99">
                  <c:v>45813</c:v>
                </c:pt>
                <c:pt idx="100">
                  <c:v>45814</c:v>
                </c:pt>
                <c:pt idx="101">
                  <c:v>45817</c:v>
                </c:pt>
                <c:pt idx="102">
                  <c:v>45818</c:v>
                </c:pt>
                <c:pt idx="103">
                  <c:v>45819</c:v>
                </c:pt>
                <c:pt idx="104">
                  <c:v>45820</c:v>
                </c:pt>
                <c:pt idx="105">
                  <c:v>45821</c:v>
                </c:pt>
                <c:pt idx="106">
                  <c:v>45824</c:v>
                </c:pt>
                <c:pt idx="107">
                  <c:v>45825</c:v>
                </c:pt>
                <c:pt idx="108">
                  <c:v>45826</c:v>
                </c:pt>
                <c:pt idx="109">
                  <c:v>45827</c:v>
                </c:pt>
                <c:pt idx="110">
                  <c:v>45828</c:v>
                </c:pt>
                <c:pt idx="111">
                  <c:v>45831</c:v>
                </c:pt>
                <c:pt idx="112">
                  <c:v>45832</c:v>
                </c:pt>
                <c:pt idx="113">
                  <c:v>45833</c:v>
                </c:pt>
                <c:pt idx="114">
                  <c:v>45834</c:v>
                </c:pt>
                <c:pt idx="115">
                  <c:v>45835</c:v>
                </c:pt>
                <c:pt idx="116">
                  <c:v>45838</c:v>
                </c:pt>
                <c:pt idx="117">
                  <c:v>45839</c:v>
                </c:pt>
                <c:pt idx="118">
                  <c:v>45840</c:v>
                </c:pt>
                <c:pt idx="119">
                  <c:v>45841</c:v>
                </c:pt>
                <c:pt idx="120">
                  <c:v>45842</c:v>
                </c:pt>
                <c:pt idx="121">
                  <c:v>45845</c:v>
                </c:pt>
                <c:pt idx="122">
                  <c:v>45846</c:v>
                </c:pt>
                <c:pt idx="123">
                  <c:v>45847</c:v>
                </c:pt>
                <c:pt idx="124">
                  <c:v>45848</c:v>
                </c:pt>
                <c:pt idx="125">
                  <c:v>45849</c:v>
                </c:pt>
                <c:pt idx="126">
                  <c:v>45852</c:v>
                </c:pt>
                <c:pt idx="127">
                  <c:v>45853</c:v>
                </c:pt>
                <c:pt idx="128">
                  <c:v>45854</c:v>
                </c:pt>
                <c:pt idx="129">
                  <c:v>45855</c:v>
                </c:pt>
                <c:pt idx="130">
                  <c:v>45856</c:v>
                </c:pt>
                <c:pt idx="131">
                  <c:v>45859</c:v>
                </c:pt>
                <c:pt idx="132">
                  <c:v>45860</c:v>
                </c:pt>
                <c:pt idx="133">
                  <c:v>45861</c:v>
                </c:pt>
                <c:pt idx="134">
                  <c:v>45862</c:v>
                </c:pt>
                <c:pt idx="135">
                  <c:v>45863</c:v>
                </c:pt>
                <c:pt idx="136">
                  <c:v>45866</c:v>
                </c:pt>
                <c:pt idx="137">
                  <c:v>45867</c:v>
                </c:pt>
                <c:pt idx="138">
                  <c:v>45868</c:v>
                </c:pt>
                <c:pt idx="139">
                  <c:v>45869</c:v>
                </c:pt>
                <c:pt idx="140">
                  <c:v>45870</c:v>
                </c:pt>
                <c:pt idx="141">
                  <c:v>45873</c:v>
                </c:pt>
                <c:pt idx="142">
                  <c:v>45874</c:v>
                </c:pt>
                <c:pt idx="143">
                  <c:v>45875</c:v>
                </c:pt>
                <c:pt idx="144">
                  <c:v>45876</c:v>
                </c:pt>
                <c:pt idx="145">
                  <c:v>45877</c:v>
                </c:pt>
                <c:pt idx="146">
                  <c:v>45880</c:v>
                </c:pt>
                <c:pt idx="147">
                  <c:v>45881</c:v>
                </c:pt>
                <c:pt idx="148">
                  <c:v>45882</c:v>
                </c:pt>
                <c:pt idx="149">
                  <c:v>45883</c:v>
                </c:pt>
                <c:pt idx="150">
                  <c:v>45884</c:v>
                </c:pt>
                <c:pt idx="151">
                  <c:v>45887</c:v>
                </c:pt>
                <c:pt idx="152">
                  <c:v>45888</c:v>
                </c:pt>
                <c:pt idx="153">
                  <c:v>45889</c:v>
                </c:pt>
                <c:pt idx="154">
                  <c:v>45890</c:v>
                </c:pt>
                <c:pt idx="155">
                  <c:v>45891</c:v>
                </c:pt>
                <c:pt idx="156">
                  <c:v>45894</c:v>
                </c:pt>
                <c:pt idx="157">
                  <c:v>45895</c:v>
                </c:pt>
                <c:pt idx="158">
                  <c:v>45896</c:v>
                </c:pt>
                <c:pt idx="159">
                  <c:v>45897</c:v>
                </c:pt>
                <c:pt idx="160">
                  <c:v>45898</c:v>
                </c:pt>
                <c:pt idx="161">
                  <c:v>45901</c:v>
                </c:pt>
                <c:pt idx="162">
                  <c:v>45902</c:v>
                </c:pt>
                <c:pt idx="163">
                  <c:v>45903</c:v>
                </c:pt>
                <c:pt idx="164">
                  <c:v>45904</c:v>
                </c:pt>
                <c:pt idx="165">
                  <c:v>45905</c:v>
                </c:pt>
                <c:pt idx="166">
                  <c:v>45908</c:v>
                </c:pt>
                <c:pt idx="167">
                  <c:v>45909</c:v>
                </c:pt>
                <c:pt idx="168">
                  <c:v>45910</c:v>
                </c:pt>
                <c:pt idx="169">
                  <c:v>45911</c:v>
                </c:pt>
                <c:pt idx="170">
                  <c:v>45912</c:v>
                </c:pt>
                <c:pt idx="171">
                  <c:v>45915</c:v>
                </c:pt>
                <c:pt idx="172">
                  <c:v>45916</c:v>
                </c:pt>
                <c:pt idx="173">
                  <c:v>45917</c:v>
                </c:pt>
                <c:pt idx="174">
                  <c:v>45918</c:v>
                </c:pt>
                <c:pt idx="175">
                  <c:v>45919</c:v>
                </c:pt>
                <c:pt idx="176">
                  <c:v>45922</c:v>
                </c:pt>
                <c:pt idx="177">
                  <c:v>45923</c:v>
                </c:pt>
                <c:pt idx="178">
                  <c:v>45924</c:v>
                </c:pt>
                <c:pt idx="179">
                  <c:v>45925</c:v>
                </c:pt>
                <c:pt idx="180">
                  <c:v>45926</c:v>
                </c:pt>
                <c:pt idx="181">
                  <c:v>45929</c:v>
                </c:pt>
                <c:pt idx="182">
                  <c:v>45930</c:v>
                </c:pt>
                <c:pt idx="183">
                  <c:v>45939</c:v>
                </c:pt>
                <c:pt idx="184">
                  <c:v>45940</c:v>
                </c:pt>
                <c:pt idx="185">
                  <c:v>45943</c:v>
                </c:pt>
                <c:pt idx="186">
                  <c:v>45944</c:v>
                </c:pt>
                <c:pt idx="187">
                  <c:v>45945</c:v>
                </c:pt>
                <c:pt idx="188">
                  <c:v>45946</c:v>
                </c:pt>
                <c:pt idx="189">
                  <c:v>45947</c:v>
                </c:pt>
                <c:pt idx="190">
                  <c:v>45950</c:v>
                </c:pt>
                <c:pt idx="191">
                  <c:v>45951</c:v>
                </c:pt>
                <c:pt idx="192">
                  <c:v>45952</c:v>
                </c:pt>
                <c:pt idx="193">
                  <c:v>45953</c:v>
                </c:pt>
                <c:pt idx="194">
                  <c:v>45954</c:v>
                </c:pt>
                <c:pt idx="195">
                  <c:v>45957</c:v>
                </c:pt>
                <c:pt idx="196">
                  <c:v>45958</c:v>
                </c:pt>
                <c:pt idx="197">
                  <c:v>45959</c:v>
                </c:pt>
                <c:pt idx="198">
                  <c:v>45960</c:v>
                </c:pt>
                <c:pt idx="199">
                  <c:v>45961</c:v>
                </c:pt>
                <c:pt idx="200">
                  <c:v>45964</c:v>
                </c:pt>
                <c:pt idx="201">
                  <c:v>45965</c:v>
                </c:pt>
                <c:pt idx="202">
                  <c:v>45966</c:v>
                </c:pt>
                <c:pt idx="203">
                  <c:v>45967</c:v>
                </c:pt>
                <c:pt idx="204">
                  <c:v>45968</c:v>
                </c:pt>
                <c:pt idx="205">
                  <c:v>45971</c:v>
                </c:pt>
                <c:pt idx="206">
                  <c:v>45972</c:v>
                </c:pt>
                <c:pt idx="207">
                  <c:v>45973</c:v>
                </c:pt>
                <c:pt idx="208">
                  <c:v>45974</c:v>
                </c:pt>
                <c:pt idx="209">
                  <c:v>45975</c:v>
                </c:pt>
                <c:pt idx="210">
                  <c:v>45978</c:v>
                </c:pt>
                <c:pt idx="211">
                  <c:v>45979</c:v>
                </c:pt>
                <c:pt idx="212">
                  <c:v>45980</c:v>
                </c:pt>
                <c:pt idx="213">
                  <c:v>45981</c:v>
                </c:pt>
                <c:pt idx="214">
                  <c:v>45982</c:v>
                </c:pt>
                <c:pt idx="215">
                  <c:v>45985</c:v>
                </c:pt>
                <c:pt idx="216">
                  <c:v>45986</c:v>
                </c:pt>
                <c:pt idx="217">
                  <c:v>45987</c:v>
                </c:pt>
                <c:pt idx="218">
                  <c:v>45988</c:v>
                </c:pt>
                <c:pt idx="219">
                  <c:v>45989</c:v>
                </c:pt>
                <c:pt idx="220">
                  <c:v>45992</c:v>
                </c:pt>
                <c:pt idx="221">
                  <c:v>45993</c:v>
                </c:pt>
                <c:pt idx="222">
                  <c:v>45994</c:v>
                </c:pt>
                <c:pt idx="223">
                  <c:v>45995</c:v>
                </c:pt>
                <c:pt idx="224">
                  <c:v>45996</c:v>
                </c:pt>
                <c:pt idx="225">
                  <c:v>45999</c:v>
                </c:pt>
                <c:pt idx="226">
                  <c:v>46000</c:v>
                </c:pt>
                <c:pt idx="227">
                  <c:v>46001</c:v>
                </c:pt>
                <c:pt idx="228">
                  <c:v>46002</c:v>
                </c:pt>
                <c:pt idx="229">
                  <c:v>46003</c:v>
                </c:pt>
                <c:pt idx="230">
                  <c:v>46006</c:v>
                </c:pt>
                <c:pt idx="231">
                  <c:v>46007</c:v>
                </c:pt>
                <c:pt idx="232">
                  <c:v>46008</c:v>
                </c:pt>
                <c:pt idx="233">
                  <c:v>46009</c:v>
                </c:pt>
                <c:pt idx="234">
                  <c:v>46010</c:v>
                </c:pt>
                <c:pt idx="235">
                  <c:v>46013</c:v>
                </c:pt>
                <c:pt idx="236">
                  <c:v>46014</c:v>
                </c:pt>
                <c:pt idx="237">
                  <c:v>46015</c:v>
                </c:pt>
                <c:pt idx="238">
                  <c:v>46016</c:v>
                </c:pt>
                <c:pt idx="239">
                  <c:v>46017</c:v>
                </c:pt>
                <c:pt idx="240">
                  <c:v>46020</c:v>
                </c:pt>
                <c:pt idx="241">
                  <c:v>46021</c:v>
                </c:pt>
                <c:pt idx="242">
                  <c:v>46022</c:v>
                </c:pt>
                <c:pt idx="243">
                  <c:v>46027</c:v>
                </c:pt>
                <c:pt idx="244">
                  <c:v>46028</c:v>
                </c:pt>
                <c:pt idx="245">
                  <c:v>46029</c:v>
                </c:pt>
                <c:pt idx="246">
                  <c:v>46030</c:v>
                </c:pt>
                <c:pt idx="247">
                  <c:v>46031</c:v>
                </c:pt>
                <c:pt idx="248">
                  <c:v>46034</c:v>
                </c:pt>
                <c:pt idx="249">
                  <c:v>46035</c:v>
                </c:pt>
                <c:pt idx="250">
                  <c:v>46036</c:v>
                </c:pt>
                <c:pt idx="251">
                  <c:v>46037</c:v>
                </c:pt>
                <c:pt idx="252">
                  <c:v>46038</c:v>
                </c:pt>
                <c:pt idx="253">
                  <c:v>46041</c:v>
                </c:pt>
                <c:pt idx="254">
                  <c:v>46042</c:v>
                </c:pt>
                <c:pt idx="255">
                  <c:v>46043</c:v>
                </c:pt>
                <c:pt idx="256">
                  <c:v>46044</c:v>
                </c:pt>
                <c:pt idx="257">
                  <c:v>46045</c:v>
                </c:pt>
                <c:pt idx="258">
                  <c:v>46048</c:v>
                </c:pt>
                <c:pt idx="259">
                  <c:v>46049</c:v>
                </c:pt>
                <c:pt idx="260">
                  <c:v>46050</c:v>
                </c:pt>
                <c:pt idx="261">
                  <c:v>46051</c:v>
                </c:pt>
                <c:pt idx="262">
                  <c:v>46052</c:v>
                </c:pt>
                <c:pt idx="263">
                  <c:v>46055</c:v>
                </c:pt>
                <c:pt idx="264">
                  <c:v>46056</c:v>
                </c:pt>
                <c:pt idx="265">
                  <c:v>46057</c:v>
                </c:pt>
                <c:pt idx="266">
                  <c:v>46058</c:v>
                </c:pt>
                <c:pt idx="267">
                  <c:v>46059</c:v>
                </c:pt>
                <c:pt idx="268">
                  <c:v>46062</c:v>
                </c:pt>
                <c:pt idx="269">
                  <c:v>46063</c:v>
                </c:pt>
                <c:pt idx="270">
                  <c:v>46064</c:v>
                </c:pt>
                <c:pt idx="271">
                  <c:v>46065</c:v>
                </c:pt>
                <c:pt idx="272">
                  <c:v>46066</c:v>
                </c:pt>
                <c:pt idx="273">
                  <c:v>46077</c:v>
                </c:pt>
                <c:pt idx="274">
                  <c:v>46078</c:v>
                </c:pt>
                <c:pt idx="275">
                  <c:v>46079</c:v>
                </c:pt>
                <c:pt idx="276">
                  <c:v>46080</c:v>
                </c:pt>
                <c:pt idx="277">
                  <c:v>46083</c:v>
                </c:pt>
                <c:pt idx="278">
                  <c:v>46084</c:v>
                </c:pt>
                <c:pt idx="279">
                  <c:v>46085</c:v>
                </c:pt>
                <c:pt idx="280">
                  <c:v>46086</c:v>
                </c:pt>
                <c:pt idx="281">
                  <c:v>46087</c:v>
                </c:pt>
                <c:pt idx="282">
                  <c:v>46090</c:v>
                </c:pt>
                <c:pt idx="283">
                  <c:v>46091</c:v>
                </c:pt>
                <c:pt idx="284">
                  <c:v>46092</c:v>
                </c:pt>
                <c:pt idx="285">
                  <c:v>46093</c:v>
                </c:pt>
                <c:pt idx="286">
                  <c:v>46094</c:v>
                </c:pt>
                <c:pt idx="287">
                  <c:v>46097</c:v>
                </c:pt>
                <c:pt idx="288">
                  <c:v>46098</c:v>
                </c:pt>
                <c:pt idx="289">
                  <c:v>46099</c:v>
                </c:pt>
                <c:pt idx="290">
                  <c:v>46100</c:v>
                </c:pt>
                <c:pt idx="291">
                  <c:v>46101</c:v>
                </c:pt>
                <c:pt idx="292">
                  <c:v>46104</c:v>
                </c:pt>
                <c:pt idx="293">
                  <c:v>46105</c:v>
                </c:pt>
                <c:pt idx="294">
                  <c:v>46106</c:v>
                </c:pt>
                <c:pt idx="295">
                  <c:v>46107</c:v>
                </c:pt>
                <c:pt idx="296">
                  <c:v>46108</c:v>
                </c:pt>
                <c:pt idx="297">
                  <c:v>46111</c:v>
                </c:pt>
                <c:pt idx="298">
                  <c:v>46112</c:v>
                </c:pt>
                <c:pt idx="299">
                  <c:v>46113</c:v>
                </c:pt>
                <c:pt idx="300">
                  <c:v>46114</c:v>
                </c:pt>
                <c:pt idx="301">
                  <c:v>46115</c:v>
                </c:pt>
                <c:pt idx="302">
                  <c:v>46119</c:v>
                </c:pt>
                <c:pt idx="303">
                  <c:v>46120</c:v>
                </c:pt>
                <c:pt idx="304">
                  <c:v>46121</c:v>
                </c:pt>
                <c:pt idx="305">
                  <c:v>46122</c:v>
                </c:pt>
                <c:pt idx="306">
                  <c:v>46125</c:v>
                </c:pt>
                <c:pt idx="307">
                  <c:v>46126</c:v>
                </c:pt>
                <c:pt idx="308">
                  <c:v>46127</c:v>
                </c:pt>
                <c:pt idx="309">
                  <c:v>46128</c:v>
                </c:pt>
                <c:pt idx="310">
                  <c:v>46129</c:v>
                </c:pt>
                <c:pt idx="311">
                  <c:v>46132</c:v>
                </c:pt>
                <c:pt idx="312">
                  <c:v>46133</c:v>
                </c:pt>
                <c:pt idx="313">
                  <c:v>46134</c:v>
                </c:pt>
                <c:pt idx="314">
                  <c:v>46135</c:v>
                </c:pt>
                <c:pt idx="315">
                  <c:v>46136</c:v>
                </c:pt>
                <c:pt idx="316">
                  <c:v>46139</c:v>
                </c:pt>
                <c:pt idx="317">
                  <c:v>46140</c:v>
                </c:pt>
                <c:pt idx="318">
                  <c:v>46141</c:v>
                </c:pt>
                <c:pt idx="319">
                  <c:v>46142</c:v>
                </c:pt>
                <c:pt idx="320">
                  <c:v>46148</c:v>
                </c:pt>
                <c:pt idx="321">
                  <c:v>46149</c:v>
                </c:pt>
                <c:pt idx="322">
                  <c:v>46150</c:v>
                </c:pt>
                <c:pt idx="323">
                  <c:v>46153</c:v>
                </c:pt>
                <c:pt idx="324">
                  <c:v>46154</c:v>
                </c:pt>
                <c:pt idx="325">
                  <c:v>46155</c:v>
                </c:pt>
                <c:pt idx="326">
                  <c:v>46156</c:v>
                </c:pt>
                <c:pt idx="327">
                  <c:v>46157</c:v>
                </c:pt>
                <c:pt idx="328">
                  <c:v>46160</c:v>
                </c:pt>
              </c:numCache>
            </c:numRef>
          </c:cat>
          <c:val>
            <c:numRef>
              <c:f>中短期票据AAA!$I$5:$I$575</c:f>
              <c:numCache>
                <c:formatCode>_(* #,##0.00_);_(* \(#,##0.00\);_(* "-"??_);_(@_)</c:formatCode>
                <c:ptCount val="571"/>
                <c:pt idx="0">
                  <c:v>18.88000000000001</c:v>
                </c:pt>
                <c:pt idx="1">
                  <c:v>17.139999999999979</c:v>
                </c:pt>
                <c:pt idx="2">
                  <c:v>15.420000000000034</c:v>
                </c:pt>
                <c:pt idx="3">
                  <c:v>16.189999999999969</c:v>
                </c:pt>
                <c:pt idx="4">
                  <c:v>17.430000000000014</c:v>
                </c:pt>
                <c:pt idx="5">
                  <c:v>17.349999999999977</c:v>
                </c:pt>
                <c:pt idx="6">
                  <c:v>17.149999999999999</c:v>
                </c:pt>
                <c:pt idx="7">
                  <c:v>15.689999999999982</c:v>
                </c:pt>
                <c:pt idx="8">
                  <c:v>16.14</c:v>
                </c:pt>
                <c:pt idx="9">
                  <c:v>16.030000000000033</c:v>
                </c:pt>
                <c:pt idx="10">
                  <c:v>14.030000000000031</c:v>
                </c:pt>
                <c:pt idx="11">
                  <c:v>12.380000000000013</c:v>
                </c:pt>
                <c:pt idx="12">
                  <c:v>12.599999999999989</c:v>
                </c:pt>
                <c:pt idx="13">
                  <c:v>11.930000000000041</c:v>
                </c:pt>
                <c:pt idx="14">
                  <c:v>10.820000000000007</c:v>
                </c:pt>
                <c:pt idx="15">
                  <c:v>10.360000000000014</c:v>
                </c:pt>
                <c:pt idx="16">
                  <c:v>11.949999999999994</c:v>
                </c:pt>
                <c:pt idx="17">
                  <c:v>11.460000000000026</c:v>
                </c:pt>
                <c:pt idx="18">
                  <c:v>11.350000000000016</c:v>
                </c:pt>
                <c:pt idx="19">
                  <c:v>10.619999999999985</c:v>
                </c:pt>
                <c:pt idx="20">
                  <c:v>12.170000000000014</c:v>
                </c:pt>
                <c:pt idx="21">
                  <c:v>12.519999999999998</c:v>
                </c:pt>
                <c:pt idx="22">
                  <c:v>10.550000000000015</c:v>
                </c:pt>
                <c:pt idx="23">
                  <c:v>10.230000000000006</c:v>
                </c:pt>
                <c:pt idx="24">
                  <c:v>11.770000000000014</c:v>
                </c:pt>
                <c:pt idx="25">
                  <c:v>13.599999999999968</c:v>
                </c:pt>
                <c:pt idx="26">
                  <c:v>12.700000000000022</c:v>
                </c:pt>
                <c:pt idx="27">
                  <c:v>12.559999999999993</c:v>
                </c:pt>
                <c:pt idx="28">
                  <c:v>13.79999999999999</c:v>
                </c:pt>
                <c:pt idx="29">
                  <c:v>12.029999999999985</c:v>
                </c:pt>
                <c:pt idx="30">
                  <c:v>11.009999999999964</c:v>
                </c:pt>
                <c:pt idx="31">
                  <c:v>13.259999999999961</c:v>
                </c:pt>
                <c:pt idx="32">
                  <c:v>13.95000000000004</c:v>
                </c:pt>
                <c:pt idx="33">
                  <c:v>14.63000000000001</c:v>
                </c:pt>
                <c:pt idx="34">
                  <c:v>15.139999999999976</c:v>
                </c:pt>
                <c:pt idx="35">
                  <c:v>16.909999999999982</c:v>
                </c:pt>
                <c:pt idx="36">
                  <c:v>15.300000000000002</c:v>
                </c:pt>
                <c:pt idx="37">
                  <c:v>14.159999999999995</c:v>
                </c:pt>
                <c:pt idx="38">
                  <c:v>13.700000000000001</c:v>
                </c:pt>
                <c:pt idx="39">
                  <c:v>13.980000000000015</c:v>
                </c:pt>
                <c:pt idx="40">
                  <c:v>12.359999999999971</c:v>
                </c:pt>
                <c:pt idx="41">
                  <c:v>12.159999999999993</c:v>
                </c:pt>
                <c:pt idx="42">
                  <c:v>13.140000000000018</c:v>
                </c:pt>
                <c:pt idx="43">
                  <c:v>11.7</c:v>
                </c:pt>
                <c:pt idx="44">
                  <c:v>12.709999999999999</c:v>
                </c:pt>
                <c:pt idx="45">
                  <c:v>10.999999999999988</c:v>
                </c:pt>
                <c:pt idx="46">
                  <c:v>10.210000000000008</c:v>
                </c:pt>
                <c:pt idx="47">
                  <c:v>7.989999999999986</c:v>
                </c:pt>
                <c:pt idx="48">
                  <c:v>10.210000000000008</c:v>
                </c:pt>
                <c:pt idx="49">
                  <c:v>9.6999999999999975</c:v>
                </c:pt>
                <c:pt idx="50">
                  <c:v>10.570000000000013</c:v>
                </c:pt>
                <c:pt idx="51">
                  <c:v>10.279999999999978</c:v>
                </c:pt>
                <c:pt idx="52">
                  <c:v>12.5</c:v>
                </c:pt>
                <c:pt idx="53">
                  <c:v>12.319999999999975</c:v>
                </c:pt>
                <c:pt idx="54">
                  <c:v>12.999999999999989</c:v>
                </c:pt>
                <c:pt idx="55">
                  <c:v>12.749999999999995</c:v>
                </c:pt>
                <c:pt idx="56">
                  <c:v>10.679999999999978</c:v>
                </c:pt>
                <c:pt idx="57">
                  <c:v>12.260000000000026</c:v>
                </c:pt>
                <c:pt idx="58">
                  <c:v>13.880000000000026</c:v>
                </c:pt>
                <c:pt idx="59">
                  <c:v>16.090000000000025</c:v>
                </c:pt>
                <c:pt idx="60">
                  <c:v>14.74000000000002</c:v>
                </c:pt>
                <c:pt idx="61">
                  <c:v>15.290000000000026</c:v>
                </c:pt>
                <c:pt idx="62">
                  <c:v>16.820000000000014</c:v>
                </c:pt>
                <c:pt idx="63">
                  <c:v>16.659999999999986</c:v>
                </c:pt>
                <c:pt idx="64">
                  <c:v>16.890000000000029</c:v>
                </c:pt>
                <c:pt idx="65">
                  <c:v>15.050000000000008</c:v>
                </c:pt>
                <c:pt idx="66">
                  <c:v>15.339999999999998</c:v>
                </c:pt>
                <c:pt idx="67">
                  <c:v>14.429999999999987</c:v>
                </c:pt>
                <c:pt idx="68">
                  <c:v>15.640000000000009</c:v>
                </c:pt>
                <c:pt idx="69">
                  <c:v>15.479999999999983</c:v>
                </c:pt>
                <c:pt idx="70">
                  <c:v>15.410000000000013</c:v>
                </c:pt>
                <c:pt idx="71">
                  <c:v>13.780000000000037</c:v>
                </c:pt>
                <c:pt idx="72">
                  <c:v>12.480000000000002</c:v>
                </c:pt>
                <c:pt idx="73">
                  <c:v>13.160000000000016</c:v>
                </c:pt>
                <c:pt idx="74">
                  <c:v>11.569999999999991</c:v>
                </c:pt>
                <c:pt idx="75">
                  <c:v>12.5</c:v>
                </c:pt>
                <c:pt idx="76">
                  <c:v>10.309999999999997</c:v>
                </c:pt>
                <c:pt idx="77">
                  <c:v>9.7799999999999887</c:v>
                </c:pt>
                <c:pt idx="78">
                  <c:v>9.8799999999999777</c:v>
                </c:pt>
                <c:pt idx="79">
                  <c:v>10.679999999999978</c:v>
                </c:pt>
                <c:pt idx="80">
                  <c:v>10.419999999999963</c:v>
                </c:pt>
                <c:pt idx="81">
                  <c:v>13.460000000000027</c:v>
                </c:pt>
                <c:pt idx="82">
                  <c:v>11.920000000000019</c:v>
                </c:pt>
                <c:pt idx="83">
                  <c:v>10.600000000000032</c:v>
                </c:pt>
                <c:pt idx="84">
                  <c:v>10.860000000000003</c:v>
                </c:pt>
                <c:pt idx="85">
                  <c:v>13.040000000000029</c:v>
                </c:pt>
                <c:pt idx="86">
                  <c:v>14.190000000000014</c:v>
                </c:pt>
                <c:pt idx="87">
                  <c:v>14.720000000000022</c:v>
                </c:pt>
                <c:pt idx="88">
                  <c:v>13.01000000000001</c:v>
                </c:pt>
                <c:pt idx="89">
                  <c:v>13.319999999999999</c:v>
                </c:pt>
                <c:pt idx="90">
                  <c:v>12.690000000000001</c:v>
                </c:pt>
                <c:pt idx="91">
                  <c:v>13.739999999999997</c:v>
                </c:pt>
                <c:pt idx="92">
                  <c:v>13.899999999999979</c:v>
                </c:pt>
                <c:pt idx="93">
                  <c:v>14.429999999999987</c:v>
                </c:pt>
                <c:pt idx="94">
                  <c:v>13.060000000000027</c:v>
                </c:pt>
                <c:pt idx="95">
                  <c:v>14.69999999999998</c:v>
                </c:pt>
                <c:pt idx="96">
                  <c:v>13.190000000000035</c:v>
                </c:pt>
                <c:pt idx="97">
                  <c:v>14.360000000000017</c:v>
                </c:pt>
                <c:pt idx="98">
                  <c:v>14.979999999999993</c:v>
                </c:pt>
                <c:pt idx="99">
                  <c:v>14.040000000000008</c:v>
                </c:pt>
                <c:pt idx="100">
                  <c:v>14.550000000000018</c:v>
                </c:pt>
                <c:pt idx="101">
                  <c:v>13.409999999999966</c:v>
                </c:pt>
                <c:pt idx="102">
                  <c:v>14.729999999999999</c:v>
                </c:pt>
                <c:pt idx="103">
                  <c:v>13.479999999999981</c:v>
                </c:pt>
                <c:pt idx="104">
                  <c:v>14.979999999999993</c:v>
                </c:pt>
                <c:pt idx="105">
                  <c:v>13.920000000000021</c:v>
                </c:pt>
                <c:pt idx="106">
                  <c:v>13.91</c:v>
                </c:pt>
                <c:pt idx="107">
                  <c:v>13.359999999999994</c:v>
                </c:pt>
                <c:pt idx="108">
                  <c:v>12.919999999999998</c:v>
                </c:pt>
                <c:pt idx="109">
                  <c:v>12.290000000000001</c:v>
                </c:pt>
                <c:pt idx="110">
                  <c:v>11.529999999999996</c:v>
                </c:pt>
                <c:pt idx="111">
                  <c:v>12.399999999999967</c:v>
                </c:pt>
                <c:pt idx="112">
                  <c:v>12.340000000000018</c:v>
                </c:pt>
                <c:pt idx="113">
                  <c:v>11.480000000000024</c:v>
                </c:pt>
                <c:pt idx="114">
                  <c:v>11.179999999999968</c:v>
                </c:pt>
                <c:pt idx="115">
                  <c:v>10.090000000000021</c:v>
                </c:pt>
                <c:pt idx="116">
                  <c:v>10.119999999999996</c:v>
                </c:pt>
                <c:pt idx="117">
                  <c:v>9.8000000000000309</c:v>
                </c:pt>
                <c:pt idx="118">
                  <c:v>10.509999999999975</c:v>
                </c:pt>
                <c:pt idx="119">
                  <c:v>11.610000000000031</c:v>
                </c:pt>
                <c:pt idx="120">
                  <c:v>11.010000000000009</c:v>
                </c:pt>
                <c:pt idx="121">
                  <c:v>13.319999999999999</c:v>
                </c:pt>
                <c:pt idx="122">
                  <c:v>12.239999999999984</c:v>
                </c:pt>
                <c:pt idx="123">
                  <c:v>12.050000000000027</c:v>
                </c:pt>
                <c:pt idx="124">
                  <c:v>13.129999999999997</c:v>
                </c:pt>
                <c:pt idx="125">
                  <c:v>12.709999999999999</c:v>
                </c:pt>
                <c:pt idx="126">
                  <c:v>12.409999999999988</c:v>
                </c:pt>
                <c:pt idx="127">
                  <c:v>12.960000000000038</c:v>
                </c:pt>
                <c:pt idx="128">
                  <c:v>13.129999999999997</c:v>
                </c:pt>
                <c:pt idx="129">
                  <c:v>12.529999999999974</c:v>
                </c:pt>
                <c:pt idx="130">
                  <c:v>11.460000000000026</c:v>
                </c:pt>
                <c:pt idx="131">
                  <c:v>12.090000000000023</c:v>
                </c:pt>
                <c:pt idx="132">
                  <c:v>11.770000000000014</c:v>
                </c:pt>
                <c:pt idx="133">
                  <c:v>11.289999999999978</c:v>
                </c:pt>
                <c:pt idx="134">
                  <c:v>12.460000000000004</c:v>
                </c:pt>
                <c:pt idx="135">
                  <c:v>12.369999999999992</c:v>
                </c:pt>
                <c:pt idx="136">
                  <c:v>10.990000000000011</c:v>
                </c:pt>
                <c:pt idx="137">
                  <c:v>11.920000000000019</c:v>
                </c:pt>
                <c:pt idx="138">
                  <c:v>11.010000000000009</c:v>
                </c:pt>
                <c:pt idx="139">
                  <c:v>10.949999999999971</c:v>
                </c:pt>
                <c:pt idx="140">
                  <c:v>9.6600000000000019</c:v>
                </c:pt>
                <c:pt idx="141">
                  <c:v>10.070000000000023</c:v>
                </c:pt>
                <c:pt idx="142">
                  <c:v>8.3599999999999888</c:v>
                </c:pt>
                <c:pt idx="143">
                  <c:v>8.1100000000000172</c:v>
                </c:pt>
                <c:pt idx="144">
                  <c:v>9.2300000000000271</c:v>
                </c:pt>
                <c:pt idx="145">
                  <c:v>8.0399999999999583</c:v>
                </c:pt>
                <c:pt idx="146">
                  <c:v>8.4799999999999986</c:v>
                </c:pt>
                <c:pt idx="147">
                  <c:v>8.3699999999999886</c:v>
                </c:pt>
                <c:pt idx="148">
                  <c:v>8.5600000000000342</c:v>
                </c:pt>
                <c:pt idx="149">
                  <c:v>7.9400000000000137</c:v>
                </c:pt>
                <c:pt idx="150">
                  <c:v>8.8600000000000012</c:v>
                </c:pt>
                <c:pt idx="151">
                  <c:v>9.8599999999999799</c:v>
                </c:pt>
                <c:pt idx="152">
                  <c:v>10.930000000000017</c:v>
                </c:pt>
                <c:pt idx="153">
                  <c:v>11.010000000000009</c:v>
                </c:pt>
                <c:pt idx="154">
                  <c:v>11.620000000000008</c:v>
                </c:pt>
                <c:pt idx="155">
                  <c:v>10.729999999999995</c:v>
                </c:pt>
                <c:pt idx="156">
                  <c:v>10.840000000000005</c:v>
                </c:pt>
                <c:pt idx="157">
                  <c:v>11.870000000000003</c:v>
                </c:pt>
                <c:pt idx="158">
                  <c:v>11.010000000000009</c:v>
                </c:pt>
                <c:pt idx="159">
                  <c:v>9.4199999999999839</c:v>
                </c:pt>
                <c:pt idx="160">
                  <c:v>10.240000000000027</c:v>
                </c:pt>
                <c:pt idx="161">
                  <c:v>10.639999999999983</c:v>
                </c:pt>
                <c:pt idx="162">
                  <c:v>12.739999999999974</c:v>
                </c:pt>
                <c:pt idx="163">
                  <c:v>11.499999999999977</c:v>
                </c:pt>
                <c:pt idx="164">
                  <c:v>12.129999999999974</c:v>
                </c:pt>
                <c:pt idx="165">
                  <c:v>12.450000000000028</c:v>
                </c:pt>
                <c:pt idx="166">
                  <c:v>11.039999999999983</c:v>
                </c:pt>
                <c:pt idx="167">
                  <c:v>11.460000000000026</c:v>
                </c:pt>
                <c:pt idx="168">
                  <c:v>10.350000000000037</c:v>
                </c:pt>
                <c:pt idx="169">
                  <c:v>9.0300000000000047</c:v>
                </c:pt>
                <c:pt idx="170">
                  <c:v>8.8499999999999801</c:v>
                </c:pt>
                <c:pt idx="171">
                  <c:v>9.3700000000000117</c:v>
                </c:pt>
                <c:pt idx="172">
                  <c:v>8.5700000000000109</c:v>
                </c:pt>
                <c:pt idx="173">
                  <c:v>8.4799999999999986</c:v>
                </c:pt>
                <c:pt idx="174">
                  <c:v>7.1600000000000108</c:v>
                </c:pt>
                <c:pt idx="175">
                  <c:v>7.2999999999999954</c:v>
                </c:pt>
                <c:pt idx="176">
                  <c:v>7.9299999999999926</c:v>
                </c:pt>
                <c:pt idx="177">
                  <c:v>9.0100000000000069</c:v>
                </c:pt>
                <c:pt idx="178">
                  <c:v>8.8400000000000034</c:v>
                </c:pt>
                <c:pt idx="179">
                  <c:v>10.469999999999979</c:v>
                </c:pt>
                <c:pt idx="180">
                  <c:v>8.6999999999999744</c:v>
                </c:pt>
                <c:pt idx="181">
                  <c:v>7.7199999999999935</c:v>
                </c:pt>
                <c:pt idx="182">
                  <c:v>7.9800000000000093</c:v>
                </c:pt>
                <c:pt idx="183">
                  <c:v>5.1200000000000134</c:v>
                </c:pt>
                <c:pt idx="184">
                  <c:v>6.1799999999999855</c:v>
                </c:pt>
                <c:pt idx="185">
                  <c:v>10.789999999999988</c:v>
                </c:pt>
                <c:pt idx="186">
                  <c:v>10.699999999999976</c:v>
                </c:pt>
                <c:pt idx="187">
                  <c:v>9.360000000000035</c:v>
                </c:pt>
                <c:pt idx="188">
                  <c:v>9.0800000000000214</c:v>
                </c:pt>
                <c:pt idx="189">
                  <c:v>8.8400000000000034</c:v>
                </c:pt>
                <c:pt idx="190">
                  <c:v>8.6199999999999832</c:v>
                </c:pt>
                <c:pt idx="191">
                  <c:v>9.120000000000017</c:v>
                </c:pt>
                <c:pt idx="192">
                  <c:v>9.9600000000000133</c:v>
                </c:pt>
                <c:pt idx="193">
                  <c:v>9.4199999999999839</c:v>
                </c:pt>
                <c:pt idx="194">
                  <c:v>10.890000000000022</c:v>
                </c:pt>
                <c:pt idx="195">
                  <c:v>12.1</c:v>
                </c:pt>
                <c:pt idx="196">
                  <c:v>13.249999999999984</c:v>
                </c:pt>
                <c:pt idx="197">
                  <c:v>12.889999999999979</c:v>
                </c:pt>
                <c:pt idx="198">
                  <c:v>12.440000000000007</c:v>
                </c:pt>
                <c:pt idx="199">
                  <c:v>14.460000000000006</c:v>
                </c:pt>
                <c:pt idx="200">
                  <c:v>15.440000000000031</c:v>
                </c:pt>
                <c:pt idx="201">
                  <c:v>14.92</c:v>
                </c:pt>
                <c:pt idx="202">
                  <c:v>15.329999999999977</c:v>
                </c:pt>
                <c:pt idx="203">
                  <c:v>16.000000000000014</c:v>
                </c:pt>
                <c:pt idx="204">
                  <c:v>16.440000000000012</c:v>
                </c:pt>
                <c:pt idx="205">
                  <c:v>15.289999999999981</c:v>
                </c:pt>
                <c:pt idx="206">
                  <c:v>15.959999999999974</c:v>
                </c:pt>
                <c:pt idx="207">
                  <c:v>16.089999999999982</c:v>
                </c:pt>
                <c:pt idx="208">
                  <c:v>16.28000000000003</c:v>
                </c:pt>
                <c:pt idx="209">
                  <c:v>16.069999999999986</c:v>
                </c:pt>
                <c:pt idx="210">
                  <c:v>16.010000000000034</c:v>
                </c:pt>
                <c:pt idx="211">
                  <c:v>15.180000000000016</c:v>
                </c:pt>
                <c:pt idx="212">
                  <c:v>15.059999999999985</c:v>
                </c:pt>
                <c:pt idx="213">
                  <c:v>14.320000000000022</c:v>
                </c:pt>
                <c:pt idx="214">
                  <c:v>14.889999999999981</c:v>
                </c:pt>
                <c:pt idx="215">
                  <c:v>15.500000000000025</c:v>
                </c:pt>
                <c:pt idx="216">
                  <c:v>15.519999999999978</c:v>
                </c:pt>
                <c:pt idx="217">
                  <c:v>15.149999999999997</c:v>
                </c:pt>
                <c:pt idx="218">
                  <c:v>15.519999999999978</c:v>
                </c:pt>
                <c:pt idx="219">
                  <c:v>14.619999999999989</c:v>
                </c:pt>
                <c:pt idx="220">
                  <c:v>16.550000000000018</c:v>
                </c:pt>
                <c:pt idx="221">
                  <c:v>15.880000000000006</c:v>
                </c:pt>
                <c:pt idx="222">
                  <c:v>13.999999999999989</c:v>
                </c:pt>
                <c:pt idx="223">
                  <c:v>15.339999999999998</c:v>
                </c:pt>
                <c:pt idx="224">
                  <c:v>13.769999999999992</c:v>
                </c:pt>
                <c:pt idx="225">
                  <c:v>13.329999999999998</c:v>
                </c:pt>
                <c:pt idx="226">
                  <c:v>12.129999999999995</c:v>
                </c:pt>
                <c:pt idx="227">
                  <c:v>11.270000000000003</c:v>
                </c:pt>
                <c:pt idx="228">
                  <c:v>12.67999999999998</c:v>
                </c:pt>
                <c:pt idx="229">
                  <c:v>12.719999999999999</c:v>
                </c:pt>
                <c:pt idx="230">
                  <c:v>12.820000000000009</c:v>
                </c:pt>
                <c:pt idx="231">
                  <c:v>10.640000000000004</c:v>
                </c:pt>
                <c:pt idx="232">
                  <c:v>10.990000000000011</c:v>
                </c:pt>
                <c:pt idx="233">
                  <c:v>10.7</c:v>
                </c:pt>
                <c:pt idx="234">
                  <c:v>10.999999999999988</c:v>
                </c:pt>
                <c:pt idx="235">
                  <c:v>11.38999999999999</c:v>
                </c:pt>
                <c:pt idx="236">
                  <c:v>12.079999999999981</c:v>
                </c:pt>
                <c:pt idx="237">
                  <c:v>11.870000000000003</c:v>
                </c:pt>
                <c:pt idx="238">
                  <c:v>11.599999999999987</c:v>
                </c:pt>
                <c:pt idx="239">
                  <c:v>11.309999999999999</c:v>
                </c:pt>
                <c:pt idx="240">
                  <c:v>11.690000000000001</c:v>
                </c:pt>
                <c:pt idx="241">
                  <c:v>12.589999999999989</c:v>
                </c:pt>
                <c:pt idx="242">
                  <c:v>14.02000000000001</c:v>
                </c:pt>
                <c:pt idx="243">
                  <c:v>13.260000000000005</c:v>
                </c:pt>
                <c:pt idx="244">
                  <c:v>11.280000000000001</c:v>
                </c:pt>
                <c:pt idx="245">
                  <c:v>13.739999999999997</c:v>
                </c:pt>
                <c:pt idx="246">
                  <c:v>11.099999999999998</c:v>
                </c:pt>
                <c:pt idx="247">
                  <c:v>13.01000000000001</c:v>
                </c:pt>
                <c:pt idx="248">
                  <c:v>11.060000000000002</c:v>
                </c:pt>
                <c:pt idx="249">
                  <c:v>10.040000000000004</c:v>
                </c:pt>
                <c:pt idx="250">
                  <c:v>8.7799999999999869</c:v>
                </c:pt>
                <c:pt idx="251">
                  <c:v>8.5699999999999896</c:v>
                </c:pt>
                <c:pt idx="252">
                  <c:v>8.3599999999999888</c:v>
                </c:pt>
                <c:pt idx="253">
                  <c:v>6.2300000000000022</c:v>
                </c:pt>
                <c:pt idx="254">
                  <c:v>6.370000000000009</c:v>
                </c:pt>
                <c:pt idx="255">
                  <c:v>4.7899999999999832</c:v>
                </c:pt>
                <c:pt idx="256">
                  <c:v>5.3399999999999892</c:v>
                </c:pt>
                <c:pt idx="257">
                  <c:v>4.2300000000000004</c:v>
                </c:pt>
                <c:pt idx="258">
                  <c:v>5.0699999999999967</c:v>
                </c:pt>
                <c:pt idx="259">
                  <c:v>4.9600000000000088</c:v>
                </c:pt>
                <c:pt idx="260">
                  <c:v>4.5000000000000151</c:v>
                </c:pt>
                <c:pt idx="261">
                  <c:v>4.5900000000000052</c:v>
                </c:pt>
                <c:pt idx="262">
                  <c:v>4.610000000000003</c:v>
                </c:pt>
                <c:pt idx="263">
                  <c:v>5.8899999999999952</c:v>
                </c:pt>
                <c:pt idx="264">
                  <c:v>4.0000000000000036</c:v>
                </c:pt>
                <c:pt idx="265">
                  <c:v>3.5900000000000043</c:v>
                </c:pt>
                <c:pt idx="266">
                  <c:v>4.0899999999999936</c:v>
                </c:pt>
                <c:pt idx="267">
                  <c:v>4.2599999999999971</c:v>
                </c:pt>
                <c:pt idx="268">
                  <c:v>5.2300000000000013</c:v>
                </c:pt>
                <c:pt idx="269">
                  <c:v>4.3000000000000149</c:v>
                </c:pt>
                <c:pt idx="270">
                  <c:v>3.7100000000000133</c:v>
                </c:pt>
                <c:pt idx="271">
                  <c:v>4.2100000000000026</c:v>
                </c:pt>
                <c:pt idx="272">
                  <c:v>1.9400000000000084</c:v>
                </c:pt>
                <c:pt idx="273">
                  <c:v>3.1699999999999839</c:v>
                </c:pt>
                <c:pt idx="274">
                  <c:v>4.7800000000000065</c:v>
                </c:pt>
                <c:pt idx="275">
                  <c:v>4.1900000000000048</c:v>
                </c:pt>
                <c:pt idx="276">
                  <c:v>3.3399999999999874</c:v>
                </c:pt>
                <c:pt idx="277">
                  <c:v>4.0500000000000203</c:v>
                </c:pt>
                <c:pt idx="278">
                  <c:v>4.2799999999999727</c:v>
                </c:pt>
                <c:pt idx="279">
                  <c:v>6.7700000000000315</c:v>
                </c:pt>
                <c:pt idx="280">
                  <c:v>6.3500000000000334</c:v>
                </c:pt>
                <c:pt idx="281">
                  <c:v>7.1000000000000174</c:v>
                </c:pt>
                <c:pt idx="282">
                  <c:v>6.0200000000000031</c:v>
                </c:pt>
                <c:pt idx="283">
                  <c:v>7.2999999999999954</c:v>
                </c:pt>
                <c:pt idx="284">
                  <c:v>9.3700000000000117</c:v>
                </c:pt>
                <c:pt idx="285">
                  <c:v>11.549999999999994</c:v>
                </c:pt>
                <c:pt idx="286">
                  <c:v>12.340000000000018</c:v>
                </c:pt>
                <c:pt idx="287">
                  <c:v>13.569999999999993</c:v>
                </c:pt>
                <c:pt idx="288">
                  <c:v>14.129999999999976</c:v>
                </c:pt>
                <c:pt idx="289">
                  <c:v>14.770000000000039</c:v>
                </c:pt>
                <c:pt idx="290">
                  <c:v>14.910000000000023</c:v>
                </c:pt>
                <c:pt idx="291">
                  <c:v>15.260000000000007</c:v>
                </c:pt>
                <c:pt idx="292">
                  <c:v>15.439999999999987</c:v>
                </c:pt>
                <c:pt idx="293">
                  <c:v>14.829999999999988</c:v>
                </c:pt>
                <c:pt idx="294">
                  <c:v>11.899999999999977</c:v>
                </c:pt>
                <c:pt idx="295">
                  <c:v>11.079999999999979</c:v>
                </c:pt>
                <c:pt idx="296">
                  <c:v>10.48</c:v>
                </c:pt>
                <c:pt idx="297">
                  <c:v>10.210000000000008</c:v>
                </c:pt>
                <c:pt idx="298">
                  <c:v>10.340000000000016</c:v>
                </c:pt>
                <c:pt idx="299">
                  <c:v>9.3100000000000183</c:v>
                </c:pt>
                <c:pt idx="300">
                  <c:v>9.6699999999999786</c:v>
                </c:pt>
                <c:pt idx="301">
                  <c:v>9.3900000000000095</c:v>
                </c:pt>
                <c:pt idx="302">
                  <c:v>9.48</c:v>
                </c:pt>
                <c:pt idx="303">
                  <c:v>7.9699999999999882</c:v>
                </c:pt>
                <c:pt idx="304">
                  <c:v>10.019999999999985</c:v>
                </c:pt>
                <c:pt idx="305">
                  <c:v>9.539999999999992</c:v>
                </c:pt>
                <c:pt idx="306">
                  <c:v>10.990000000000011</c:v>
                </c:pt>
                <c:pt idx="307">
                  <c:v>11.519999999999996</c:v>
                </c:pt>
                <c:pt idx="308">
                  <c:v>12.349999999999994</c:v>
                </c:pt>
                <c:pt idx="309">
                  <c:v>11.840000000000007</c:v>
                </c:pt>
                <c:pt idx="310">
                  <c:v>11.89</c:v>
                </c:pt>
                <c:pt idx="311">
                  <c:v>11.86999999999998</c:v>
                </c:pt>
                <c:pt idx="312">
                  <c:v>11.500000000000021</c:v>
                </c:pt>
                <c:pt idx="313">
                  <c:v>12.259999999999982</c:v>
                </c:pt>
                <c:pt idx="314">
                  <c:v>11.590000000000011</c:v>
                </c:pt>
                <c:pt idx="315">
                  <c:v>11.629999999999985</c:v>
                </c:pt>
                <c:pt idx="316">
                  <c:v>10.909999999999997</c:v>
                </c:pt>
                <c:pt idx="317">
                  <c:v>10.560000000000013</c:v>
                </c:pt>
                <c:pt idx="318">
                  <c:v>10.929999999999973</c:v>
                </c:pt>
                <c:pt idx="319">
                  <c:v>10.810000000000009</c:v>
                </c:pt>
                <c:pt idx="320">
                  <c:v>11.619999999999987</c:v>
                </c:pt>
                <c:pt idx="321">
                  <c:v>10.759999999999991</c:v>
                </c:pt>
                <c:pt idx="322">
                  <c:v>12.409999999999988</c:v>
                </c:pt>
                <c:pt idx="323">
                  <c:v>12.829999999999986</c:v>
                </c:pt>
                <c:pt idx="324">
                  <c:v>14.230000000000009</c:v>
                </c:pt>
                <c:pt idx="325">
                  <c:v>14.170000000000016</c:v>
                </c:pt>
                <c:pt idx="326">
                  <c:v>14.949999999999996</c:v>
                </c:pt>
                <c:pt idx="327">
                  <c:v>14.860000000000007</c:v>
                </c:pt>
                <c:pt idx="328">
                  <c:v>14.79999999999999</c:v>
                </c:pt>
                <c:pt idx="329">
                  <c:v>14.43000000000001</c:v>
                </c:pt>
                <c:pt idx="330">
                  <c:v>11.439999999999984</c:v>
                </c:pt>
                <c:pt idx="331">
                  <c:v>12.72000000000002</c:v>
                </c:pt>
                <c:pt idx="332">
                  <c:v>11.860000000000003</c:v>
                </c:pt>
                <c:pt idx="333">
                  <c:v>11.050000000000004</c:v>
                </c:pt>
                <c:pt idx="334">
                  <c:v>11.909999999999998</c:v>
                </c:pt>
                <c:pt idx="335">
                  <c:v>12.049999999999983</c:v>
                </c:pt>
                <c:pt idx="336">
                  <c:v>11.430000000000007</c:v>
                </c:pt>
                <c:pt idx="337">
                  <c:v>11.139999999999993</c:v>
                </c:pt>
                <c:pt idx="338">
                  <c:v>11.36999999999999</c:v>
                </c:pt>
                <c:pt idx="339">
                  <c:v>10.56999999999999</c:v>
                </c:pt>
                <c:pt idx="340">
                  <c:v>10.129999999999995</c:v>
                </c:pt>
                <c:pt idx="341">
                  <c:v>9.519999999999996</c:v>
                </c:pt>
                <c:pt idx="342">
                  <c:v>10.000000000000009</c:v>
                </c:pt>
                <c:pt idx="343">
                  <c:v>9.4200000000000053</c:v>
                </c:pt>
                <c:pt idx="344">
                  <c:v>10.109999999999996</c:v>
                </c:pt>
                <c:pt idx="345">
                  <c:v>10.29</c:v>
                </c:pt>
                <c:pt idx="346">
                  <c:v>10.420000000000007</c:v>
                </c:pt>
                <c:pt idx="347">
                  <c:v>11.210000000000008</c:v>
                </c:pt>
                <c:pt idx="348">
                  <c:v>9.6200000000000063</c:v>
                </c:pt>
                <c:pt idx="349">
                  <c:v>9.6499999999999808</c:v>
                </c:pt>
                <c:pt idx="350">
                  <c:v>10.499999999999998</c:v>
                </c:pt>
                <c:pt idx="351">
                  <c:v>8.1099999999999959</c:v>
                </c:pt>
                <c:pt idx="352">
                  <c:v>9.429999999999982</c:v>
                </c:pt>
                <c:pt idx="353">
                  <c:v>8.4300000000000033</c:v>
                </c:pt>
                <c:pt idx="354">
                  <c:v>8.1099999999999959</c:v>
                </c:pt>
                <c:pt idx="355">
                  <c:v>8.7699999999999889</c:v>
                </c:pt>
                <c:pt idx="356">
                  <c:v>8.2499999999999787</c:v>
                </c:pt>
                <c:pt idx="357">
                  <c:v>8.6099999999999852</c:v>
                </c:pt>
                <c:pt idx="358">
                  <c:v>7.9599999999999893</c:v>
                </c:pt>
                <c:pt idx="359">
                  <c:v>8.07</c:v>
                </c:pt>
                <c:pt idx="360">
                  <c:v>9.2000000000000082</c:v>
                </c:pt>
                <c:pt idx="361">
                  <c:v>9.2000000000000082</c:v>
                </c:pt>
                <c:pt idx="362">
                  <c:v>9.5999999999999872</c:v>
                </c:pt>
                <c:pt idx="363">
                  <c:v>9.9499999999999922</c:v>
                </c:pt>
                <c:pt idx="364">
                  <c:v>9.8400000000000034</c:v>
                </c:pt>
                <c:pt idx="365">
                  <c:v>10.18000000000001</c:v>
                </c:pt>
                <c:pt idx="366">
                  <c:v>10.349999999999993</c:v>
                </c:pt>
                <c:pt idx="367">
                  <c:v>9.7299999999999933</c:v>
                </c:pt>
                <c:pt idx="368">
                  <c:v>10.380000000000011</c:v>
                </c:pt>
                <c:pt idx="369">
                  <c:v>10.000000000000009</c:v>
                </c:pt>
                <c:pt idx="370">
                  <c:v>10.499999999999998</c:v>
                </c:pt>
                <c:pt idx="371">
                  <c:v>10.050000000000004</c:v>
                </c:pt>
                <c:pt idx="372">
                  <c:v>10.029999999999983</c:v>
                </c:pt>
                <c:pt idx="373">
                  <c:v>10.099999999999998</c:v>
                </c:pt>
                <c:pt idx="374">
                  <c:v>11.210000000000008</c:v>
                </c:pt>
                <c:pt idx="375">
                  <c:v>11.260000000000003</c:v>
                </c:pt>
                <c:pt idx="376">
                  <c:v>11.419999999999986</c:v>
                </c:pt>
                <c:pt idx="377">
                  <c:v>12.100000000000023</c:v>
                </c:pt>
                <c:pt idx="378">
                  <c:v>10.160000000000014</c:v>
                </c:pt>
                <c:pt idx="379">
                  <c:v>11.050000000000004</c:v>
                </c:pt>
                <c:pt idx="380">
                  <c:v>10.009999999999986</c:v>
                </c:pt>
                <c:pt idx="381">
                  <c:v>10.56999999999999</c:v>
                </c:pt>
                <c:pt idx="382">
                  <c:v>9.6400000000000041</c:v>
                </c:pt>
                <c:pt idx="383">
                  <c:v>8.5699999999999896</c:v>
                </c:pt>
                <c:pt idx="384">
                  <c:v>9.1099999999999959</c:v>
                </c:pt>
                <c:pt idx="385">
                  <c:v>9.4400000000000048</c:v>
                </c:pt>
                <c:pt idx="386">
                  <c:v>9.8499999999999801</c:v>
                </c:pt>
                <c:pt idx="387">
                  <c:v>9.7199999999999953</c:v>
                </c:pt>
                <c:pt idx="388">
                  <c:v>10.08</c:v>
                </c:pt>
                <c:pt idx="389">
                  <c:v>10.650000000000004</c:v>
                </c:pt>
                <c:pt idx="390">
                  <c:v>10.409999999999986</c:v>
                </c:pt>
                <c:pt idx="391">
                  <c:v>11.229999999999984</c:v>
                </c:pt>
                <c:pt idx="392">
                  <c:v>11.569999999999991</c:v>
                </c:pt>
                <c:pt idx="393">
                  <c:v>10.319999999999997</c:v>
                </c:pt>
                <c:pt idx="394">
                  <c:v>9.1299999999999937</c:v>
                </c:pt>
                <c:pt idx="395">
                  <c:v>8.0800000000000196</c:v>
                </c:pt>
                <c:pt idx="396">
                  <c:v>9.5300000000000153</c:v>
                </c:pt>
                <c:pt idx="397">
                  <c:v>10.270000000000001</c:v>
                </c:pt>
                <c:pt idx="398">
                  <c:v>10.650000000000004</c:v>
                </c:pt>
                <c:pt idx="399">
                  <c:v>10.56999999999999</c:v>
                </c:pt>
                <c:pt idx="400">
                  <c:v>11.039999999999983</c:v>
                </c:pt>
                <c:pt idx="401">
                  <c:v>12.20000000000001</c:v>
                </c:pt>
                <c:pt idx="402">
                  <c:v>14.119999999999976</c:v>
                </c:pt>
                <c:pt idx="403">
                  <c:v>11.89</c:v>
                </c:pt>
                <c:pt idx="404">
                  <c:v>11.929999999999996</c:v>
                </c:pt>
                <c:pt idx="405">
                  <c:v>11.410000000000032</c:v>
                </c:pt>
                <c:pt idx="406">
                  <c:v>10.930000000000017</c:v>
                </c:pt>
                <c:pt idx="407">
                  <c:v>10.97999999999999</c:v>
                </c:pt>
                <c:pt idx="408">
                  <c:v>11.670000000000025</c:v>
                </c:pt>
                <c:pt idx="409">
                  <c:v>10.879999999999978</c:v>
                </c:pt>
                <c:pt idx="410">
                  <c:v>12.930000000000019</c:v>
                </c:pt>
                <c:pt idx="411">
                  <c:v>11.599999999999987</c:v>
                </c:pt>
                <c:pt idx="412">
                  <c:v>11.630000000000006</c:v>
                </c:pt>
                <c:pt idx="413">
                  <c:v>11.899999999999977</c:v>
                </c:pt>
                <c:pt idx="414">
                  <c:v>11.160000000000014</c:v>
                </c:pt>
                <c:pt idx="415">
                  <c:v>11.459999999999981</c:v>
                </c:pt>
                <c:pt idx="416">
                  <c:v>10.610000000000008</c:v>
                </c:pt>
                <c:pt idx="417">
                  <c:v>11.199999999999989</c:v>
                </c:pt>
                <c:pt idx="418">
                  <c:v>12.520000000000021</c:v>
                </c:pt>
                <c:pt idx="419">
                  <c:v>12.650000000000006</c:v>
                </c:pt>
                <c:pt idx="420">
                  <c:v>14.569999999999993</c:v>
                </c:pt>
                <c:pt idx="421">
                  <c:v>14.650000000000007</c:v>
                </c:pt>
                <c:pt idx="422">
                  <c:v>15.729999999999977</c:v>
                </c:pt>
                <c:pt idx="423">
                  <c:v>16.349999999999998</c:v>
                </c:pt>
                <c:pt idx="424">
                  <c:v>18.030000000000037</c:v>
                </c:pt>
                <c:pt idx="425">
                  <c:v>16.900000000000006</c:v>
                </c:pt>
                <c:pt idx="426">
                  <c:v>16.520000000000003</c:v>
                </c:pt>
                <c:pt idx="427">
                  <c:v>17.070000000000007</c:v>
                </c:pt>
                <c:pt idx="428">
                  <c:v>16.310000000000002</c:v>
                </c:pt>
                <c:pt idx="429">
                  <c:v>17.009999999999991</c:v>
                </c:pt>
                <c:pt idx="430">
                  <c:v>17.04000000000001</c:v>
                </c:pt>
                <c:pt idx="431">
                  <c:v>16.009999999999991</c:v>
                </c:pt>
                <c:pt idx="432">
                  <c:v>16.359999999999996</c:v>
                </c:pt>
                <c:pt idx="433">
                  <c:v>15.870000000000006</c:v>
                </c:pt>
                <c:pt idx="434">
                  <c:v>15.71</c:v>
                </c:pt>
                <c:pt idx="435">
                  <c:v>15.219999999999988</c:v>
                </c:pt>
                <c:pt idx="436">
                  <c:v>16.329999999999998</c:v>
                </c:pt>
                <c:pt idx="437">
                  <c:v>17.379999999999974</c:v>
                </c:pt>
                <c:pt idx="438">
                  <c:v>15.060000000000029</c:v>
                </c:pt>
                <c:pt idx="439">
                  <c:v>13.900000000000002</c:v>
                </c:pt>
                <c:pt idx="440">
                  <c:v>12.339999999999996</c:v>
                </c:pt>
                <c:pt idx="441">
                  <c:v>9.8499999999999801</c:v>
                </c:pt>
                <c:pt idx="442">
                  <c:v>9.8599999999999799</c:v>
                </c:pt>
                <c:pt idx="443">
                  <c:v>9.2299999999999827</c:v>
                </c:pt>
                <c:pt idx="444">
                  <c:v>8.4600000000000009</c:v>
                </c:pt>
                <c:pt idx="445">
                  <c:v>8.8200000000000056</c:v>
                </c:pt>
                <c:pt idx="446">
                  <c:v>9.0899999999999981</c:v>
                </c:pt>
                <c:pt idx="447">
                  <c:v>8.3800000000000097</c:v>
                </c:pt>
                <c:pt idx="448">
                  <c:v>9.6500000000000021</c:v>
                </c:pt>
                <c:pt idx="449">
                  <c:v>8.4200000000000053</c:v>
                </c:pt>
                <c:pt idx="450">
                  <c:v>8.0100000000000051</c:v>
                </c:pt>
                <c:pt idx="451">
                  <c:v>9.6999999999999975</c:v>
                </c:pt>
                <c:pt idx="452">
                  <c:v>10.579999999999989</c:v>
                </c:pt>
                <c:pt idx="453">
                  <c:v>11.819999999999986</c:v>
                </c:pt>
                <c:pt idx="454">
                  <c:v>12.180000000000014</c:v>
                </c:pt>
                <c:pt idx="455">
                  <c:v>11.329999999999995</c:v>
                </c:pt>
                <c:pt idx="456">
                  <c:v>12.539999999999996</c:v>
                </c:pt>
                <c:pt idx="457">
                  <c:v>13.040000000000006</c:v>
                </c:pt>
                <c:pt idx="458">
                  <c:v>12.980000000000015</c:v>
                </c:pt>
                <c:pt idx="459">
                  <c:v>12.819999999999986</c:v>
                </c:pt>
                <c:pt idx="460">
                  <c:v>12.960000000000015</c:v>
                </c:pt>
                <c:pt idx="461">
                  <c:v>12.569999999999993</c:v>
                </c:pt>
                <c:pt idx="462">
                  <c:v>12.549999999999994</c:v>
                </c:pt>
                <c:pt idx="463">
                  <c:v>11.709999999999976</c:v>
                </c:pt>
                <c:pt idx="464">
                  <c:v>10.690000000000023</c:v>
                </c:pt>
                <c:pt idx="465">
                  <c:v>11.880000000000003</c:v>
                </c:pt>
                <c:pt idx="466">
                  <c:v>12.319999999999975</c:v>
                </c:pt>
                <c:pt idx="467">
                  <c:v>11.480000000000024</c:v>
                </c:pt>
                <c:pt idx="468">
                  <c:v>11.090000000000021</c:v>
                </c:pt>
                <c:pt idx="469">
                  <c:v>10.679999999999978</c:v>
                </c:pt>
                <c:pt idx="470">
                  <c:v>11.570000000000014</c:v>
                </c:pt>
                <c:pt idx="471">
                  <c:v>13.490000000000023</c:v>
                </c:pt>
                <c:pt idx="472">
                  <c:v>13.129999999999997</c:v>
                </c:pt>
                <c:pt idx="473">
                  <c:v>13.319999999999999</c:v>
                </c:pt>
                <c:pt idx="474">
                  <c:v>14.559999999999995</c:v>
                </c:pt>
                <c:pt idx="475">
                  <c:v>15.50999999999998</c:v>
                </c:pt>
                <c:pt idx="476">
                  <c:v>15.480000000000027</c:v>
                </c:pt>
                <c:pt idx="477">
                  <c:v>14.749999999999996</c:v>
                </c:pt>
                <c:pt idx="478">
                  <c:v>15.090000000000003</c:v>
                </c:pt>
                <c:pt idx="479">
                  <c:v>14.81999999999999</c:v>
                </c:pt>
                <c:pt idx="480">
                  <c:v>16.14</c:v>
                </c:pt>
                <c:pt idx="481">
                  <c:v>16.110000000000003</c:v>
                </c:pt>
                <c:pt idx="482">
                  <c:v>16.329999999999977</c:v>
                </c:pt>
                <c:pt idx="483">
                  <c:v>14.269999999999982</c:v>
                </c:pt>
                <c:pt idx="484">
                  <c:v>13.729999999999997</c:v>
                </c:pt>
                <c:pt idx="485">
                  <c:v>13.319999999999999</c:v>
                </c:pt>
                <c:pt idx="486">
                  <c:v>13.110000000000021</c:v>
                </c:pt>
                <c:pt idx="487">
                  <c:v>13.549999999999995</c:v>
                </c:pt>
                <c:pt idx="488">
                  <c:v>12.640000000000029</c:v>
                </c:pt>
                <c:pt idx="489">
                  <c:v>13.199999999999989</c:v>
                </c:pt>
                <c:pt idx="490">
                  <c:v>12.840000000000028</c:v>
                </c:pt>
                <c:pt idx="491">
                  <c:v>12.849999999999984</c:v>
                </c:pt>
                <c:pt idx="492">
                  <c:v>12.630000000000008</c:v>
                </c:pt>
                <c:pt idx="493">
                  <c:v>12.509999999999998</c:v>
                </c:pt>
                <c:pt idx="494">
                  <c:v>11.230000000000008</c:v>
                </c:pt>
                <c:pt idx="495">
                  <c:v>12.91</c:v>
                </c:pt>
                <c:pt idx="496">
                  <c:v>12.569999999999993</c:v>
                </c:pt>
                <c:pt idx="497">
                  <c:v>12.91</c:v>
                </c:pt>
                <c:pt idx="498">
                  <c:v>12.919999999999998</c:v>
                </c:pt>
                <c:pt idx="499">
                  <c:v>12.619999999999987</c:v>
                </c:pt>
                <c:pt idx="500">
                  <c:v>12.139999999999995</c:v>
                </c:pt>
                <c:pt idx="501">
                  <c:v>12.119999999999997</c:v>
                </c:pt>
                <c:pt idx="502">
                  <c:v>11.959999999999994</c:v>
                </c:pt>
                <c:pt idx="503">
                  <c:v>12.509999999999998</c:v>
                </c:pt>
                <c:pt idx="504">
                  <c:v>11.990000000000013</c:v>
                </c:pt>
                <c:pt idx="505">
                  <c:v>10.77999999999999</c:v>
                </c:pt>
                <c:pt idx="506">
                  <c:v>10.540000000000017</c:v>
                </c:pt>
                <c:pt idx="507">
                  <c:v>10.640000000000004</c:v>
                </c:pt>
                <c:pt idx="508">
                  <c:v>10.570000000000013</c:v>
                </c:pt>
                <c:pt idx="509">
                  <c:v>10.969999999999992</c:v>
                </c:pt>
                <c:pt idx="510">
                  <c:v>10.620000000000008</c:v>
                </c:pt>
                <c:pt idx="511">
                  <c:v>10.239999999999982</c:v>
                </c:pt>
                <c:pt idx="512">
                  <c:v>11.20000000000001</c:v>
                </c:pt>
                <c:pt idx="513">
                  <c:v>11.929999999999996</c:v>
                </c:pt>
                <c:pt idx="514">
                  <c:v>10.430000000000007</c:v>
                </c:pt>
                <c:pt idx="515">
                  <c:v>12.019999999999985</c:v>
                </c:pt>
                <c:pt idx="516">
                  <c:v>11.960000000000015</c:v>
                </c:pt>
                <c:pt idx="517">
                  <c:v>12.159999999999993</c:v>
                </c:pt>
                <c:pt idx="518">
                  <c:v>12.030000000000008</c:v>
                </c:pt>
                <c:pt idx="519">
                  <c:v>11.559999999999992</c:v>
                </c:pt>
                <c:pt idx="520">
                  <c:v>11.749999999999993</c:v>
                </c:pt>
                <c:pt idx="521">
                  <c:v>12.1</c:v>
                </c:pt>
                <c:pt idx="522">
                  <c:v>11.690000000000001</c:v>
                </c:pt>
                <c:pt idx="523">
                  <c:v>11.189999999999989</c:v>
                </c:pt>
                <c:pt idx="524">
                  <c:v>11.020000000000007</c:v>
                </c:pt>
                <c:pt idx="525">
                  <c:v>10.850000000000005</c:v>
                </c:pt>
                <c:pt idx="526">
                  <c:v>11.119999999999997</c:v>
                </c:pt>
                <c:pt idx="527">
                  <c:v>11.050000000000004</c:v>
                </c:pt>
                <c:pt idx="528">
                  <c:v>11.680000000000001</c:v>
                </c:pt>
                <c:pt idx="529">
                  <c:v>12.160000000000014</c:v>
                </c:pt>
                <c:pt idx="530">
                  <c:v>11.899999999999999</c:v>
                </c:pt>
                <c:pt idx="531">
                  <c:v>12.249999999999982</c:v>
                </c:pt>
                <c:pt idx="532">
                  <c:v>12.050000000000004</c:v>
                </c:pt>
                <c:pt idx="533">
                  <c:v>12.549999999999994</c:v>
                </c:pt>
                <c:pt idx="534">
                  <c:v>13.369999999999994</c:v>
                </c:pt>
                <c:pt idx="535">
                  <c:v>12.060000000000004</c:v>
                </c:pt>
                <c:pt idx="536">
                  <c:v>12.629999999999985</c:v>
                </c:pt>
                <c:pt idx="537">
                  <c:v>13.39999999999999</c:v>
                </c:pt>
                <c:pt idx="538">
                  <c:v>13.360000000000017</c:v>
                </c:pt>
                <c:pt idx="539">
                  <c:v>13.51</c:v>
                </c:pt>
                <c:pt idx="540">
                  <c:v>12.759999999999994</c:v>
                </c:pt>
                <c:pt idx="541">
                  <c:v>12.5</c:v>
                </c:pt>
                <c:pt idx="542">
                  <c:v>12.240000000000006</c:v>
                </c:pt>
                <c:pt idx="543">
                  <c:v>13.129999999999997</c:v>
                </c:pt>
                <c:pt idx="544">
                  <c:v>13.880000000000003</c:v>
                </c:pt>
                <c:pt idx="545">
                  <c:v>14.070000000000004</c:v>
                </c:pt>
                <c:pt idx="546">
                  <c:v>13.880000000000003</c:v>
                </c:pt>
                <c:pt idx="547">
                  <c:v>13.429999999999986</c:v>
                </c:pt>
                <c:pt idx="548">
                  <c:v>12.620000000000008</c:v>
                </c:pt>
                <c:pt idx="549">
                  <c:v>12.5</c:v>
                </c:pt>
                <c:pt idx="550">
                  <c:v>12.169999999999991</c:v>
                </c:pt>
                <c:pt idx="551">
                  <c:v>12.060000000000004</c:v>
                </c:pt>
                <c:pt idx="552">
                  <c:v>11.839999999999984</c:v>
                </c:pt>
                <c:pt idx="553">
                  <c:v>11.299999999999999</c:v>
                </c:pt>
                <c:pt idx="554">
                  <c:v>12.250000000000005</c:v>
                </c:pt>
                <c:pt idx="555">
                  <c:v>12.540000000000017</c:v>
                </c:pt>
                <c:pt idx="556">
                  <c:v>11.969999999999992</c:v>
                </c:pt>
                <c:pt idx="557">
                  <c:v>12.290000000000001</c:v>
                </c:pt>
                <c:pt idx="558">
                  <c:v>11.519999999999996</c:v>
                </c:pt>
                <c:pt idx="559">
                  <c:v>11.729999999999997</c:v>
                </c:pt>
                <c:pt idx="560">
                  <c:v>12.509999999999998</c:v>
                </c:pt>
                <c:pt idx="561">
                  <c:v>12.9</c:v>
                </c:pt>
                <c:pt idx="562">
                  <c:v>13.240000000000007</c:v>
                </c:pt>
                <c:pt idx="563">
                  <c:v>13.749999999999996</c:v>
                </c:pt>
                <c:pt idx="564">
                  <c:v>13.209999999999988</c:v>
                </c:pt>
                <c:pt idx="565">
                  <c:v>13.729999999999997</c:v>
                </c:pt>
                <c:pt idx="566">
                  <c:v>13.680000000000003</c:v>
                </c:pt>
                <c:pt idx="567">
                  <c:v>14.470000000000006</c:v>
                </c:pt>
                <c:pt idx="568">
                  <c:v>15.000000000000014</c:v>
                </c:pt>
                <c:pt idx="569">
                  <c:v>15.179999999999993</c:v>
                </c:pt>
                <c:pt idx="570">
                  <c:v>14.559999999999995</c:v>
                </c:pt>
              </c:numCache>
            </c:numRef>
          </c:val>
          <c:smooth val="0"/>
          <c:extLst>
            <c:ext xmlns:c16="http://schemas.microsoft.com/office/drawing/2014/chart" uri="{C3380CC4-5D6E-409C-BE32-E72D297353CC}">
              <c16:uniqueId val="{00000001-8EBF-45B8-9A23-F2AF39C22478}"/>
            </c:ext>
          </c:extLst>
        </c:ser>
        <c:ser>
          <c:idx val="2"/>
          <c:order val="2"/>
          <c:tx>
            <c:strRef>
              <c:f>中短期票据AAA!$J$4</c:f>
              <c:strCache>
                <c:ptCount val="1"/>
                <c:pt idx="0">
                  <c:v>3Y-1Y</c:v>
                </c:pt>
              </c:strCache>
            </c:strRef>
          </c:tx>
          <c:spPr>
            <a:ln w="22225" cap="rnd">
              <a:solidFill>
                <a:schemeClr val="accent3"/>
              </a:solidFill>
              <a:round/>
            </a:ln>
            <a:effectLst/>
          </c:spPr>
          <c:marker>
            <c:symbol val="none"/>
          </c:marker>
          <c:cat>
            <c:numRef>
              <c:f>中短期票据AAA!$G$247:$G$575</c:f>
              <c:numCache>
                <c:formatCode>yyyy/mm/dd;@</c:formatCode>
                <c:ptCount val="329"/>
                <c:pt idx="0">
                  <c:v>45659</c:v>
                </c:pt>
                <c:pt idx="1">
                  <c:v>45660</c:v>
                </c:pt>
                <c:pt idx="2">
                  <c:v>45663</c:v>
                </c:pt>
                <c:pt idx="3">
                  <c:v>45664</c:v>
                </c:pt>
                <c:pt idx="4">
                  <c:v>45665</c:v>
                </c:pt>
                <c:pt idx="5">
                  <c:v>45666</c:v>
                </c:pt>
                <c:pt idx="6">
                  <c:v>45667</c:v>
                </c:pt>
                <c:pt idx="7">
                  <c:v>45670</c:v>
                </c:pt>
                <c:pt idx="8">
                  <c:v>45671</c:v>
                </c:pt>
                <c:pt idx="9">
                  <c:v>45672</c:v>
                </c:pt>
                <c:pt idx="10">
                  <c:v>45673</c:v>
                </c:pt>
                <c:pt idx="11">
                  <c:v>45674</c:v>
                </c:pt>
                <c:pt idx="12">
                  <c:v>45677</c:v>
                </c:pt>
                <c:pt idx="13">
                  <c:v>45678</c:v>
                </c:pt>
                <c:pt idx="14">
                  <c:v>45679</c:v>
                </c:pt>
                <c:pt idx="15">
                  <c:v>45680</c:v>
                </c:pt>
                <c:pt idx="16">
                  <c:v>45681</c:v>
                </c:pt>
                <c:pt idx="17">
                  <c:v>45684</c:v>
                </c:pt>
                <c:pt idx="18">
                  <c:v>45693</c:v>
                </c:pt>
                <c:pt idx="19">
                  <c:v>45694</c:v>
                </c:pt>
                <c:pt idx="20">
                  <c:v>45695</c:v>
                </c:pt>
                <c:pt idx="21">
                  <c:v>45698</c:v>
                </c:pt>
                <c:pt idx="22">
                  <c:v>45699</c:v>
                </c:pt>
                <c:pt idx="23">
                  <c:v>45700</c:v>
                </c:pt>
                <c:pt idx="24">
                  <c:v>45701</c:v>
                </c:pt>
                <c:pt idx="25">
                  <c:v>45702</c:v>
                </c:pt>
                <c:pt idx="26">
                  <c:v>45705</c:v>
                </c:pt>
                <c:pt idx="27">
                  <c:v>45706</c:v>
                </c:pt>
                <c:pt idx="28">
                  <c:v>45707</c:v>
                </c:pt>
                <c:pt idx="29">
                  <c:v>45708</c:v>
                </c:pt>
                <c:pt idx="30">
                  <c:v>45709</c:v>
                </c:pt>
                <c:pt idx="31">
                  <c:v>45712</c:v>
                </c:pt>
                <c:pt idx="32">
                  <c:v>45713</c:v>
                </c:pt>
                <c:pt idx="33">
                  <c:v>45714</c:v>
                </c:pt>
                <c:pt idx="34">
                  <c:v>45715</c:v>
                </c:pt>
                <c:pt idx="35">
                  <c:v>45716</c:v>
                </c:pt>
                <c:pt idx="36">
                  <c:v>45719</c:v>
                </c:pt>
                <c:pt idx="37">
                  <c:v>45720</c:v>
                </c:pt>
                <c:pt idx="38">
                  <c:v>45721</c:v>
                </c:pt>
                <c:pt idx="39">
                  <c:v>45722</c:v>
                </c:pt>
                <c:pt idx="40">
                  <c:v>45723</c:v>
                </c:pt>
                <c:pt idx="41">
                  <c:v>45726</c:v>
                </c:pt>
                <c:pt idx="42">
                  <c:v>45727</c:v>
                </c:pt>
                <c:pt idx="43">
                  <c:v>45728</c:v>
                </c:pt>
                <c:pt idx="44">
                  <c:v>45729</c:v>
                </c:pt>
                <c:pt idx="45">
                  <c:v>45730</c:v>
                </c:pt>
                <c:pt idx="46">
                  <c:v>45733</c:v>
                </c:pt>
                <c:pt idx="47">
                  <c:v>45734</c:v>
                </c:pt>
                <c:pt idx="48">
                  <c:v>45735</c:v>
                </c:pt>
                <c:pt idx="49">
                  <c:v>45736</c:v>
                </c:pt>
                <c:pt idx="50">
                  <c:v>45737</c:v>
                </c:pt>
                <c:pt idx="51">
                  <c:v>45740</c:v>
                </c:pt>
                <c:pt idx="52">
                  <c:v>45741</c:v>
                </c:pt>
                <c:pt idx="53">
                  <c:v>45742</c:v>
                </c:pt>
                <c:pt idx="54">
                  <c:v>45743</c:v>
                </c:pt>
                <c:pt idx="55">
                  <c:v>45744</c:v>
                </c:pt>
                <c:pt idx="56">
                  <c:v>45747</c:v>
                </c:pt>
                <c:pt idx="57">
                  <c:v>45748</c:v>
                </c:pt>
                <c:pt idx="58">
                  <c:v>45749</c:v>
                </c:pt>
                <c:pt idx="59">
                  <c:v>45750</c:v>
                </c:pt>
                <c:pt idx="60">
                  <c:v>45754</c:v>
                </c:pt>
                <c:pt idx="61">
                  <c:v>45755</c:v>
                </c:pt>
                <c:pt idx="62">
                  <c:v>45756</c:v>
                </c:pt>
                <c:pt idx="63">
                  <c:v>45757</c:v>
                </c:pt>
                <c:pt idx="64">
                  <c:v>45758</c:v>
                </c:pt>
                <c:pt idx="65">
                  <c:v>45761</c:v>
                </c:pt>
                <c:pt idx="66">
                  <c:v>45762</c:v>
                </c:pt>
                <c:pt idx="67">
                  <c:v>45763</c:v>
                </c:pt>
                <c:pt idx="68">
                  <c:v>45764</c:v>
                </c:pt>
                <c:pt idx="69">
                  <c:v>45765</c:v>
                </c:pt>
                <c:pt idx="70">
                  <c:v>45768</c:v>
                </c:pt>
                <c:pt idx="71">
                  <c:v>45769</c:v>
                </c:pt>
                <c:pt idx="72">
                  <c:v>45770</c:v>
                </c:pt>
                <c:pt idx="73">
                  <c:v>45771</c:v>
                </c:pt>
                <c:pt idx="74">
                  <c:v>45772</c:v>
                </c:pt>
                <c:pt idx="75">
                  <c:v>45775</c:v>
                </c:pt>
                <c:pt idx="76">
                  <c:v>45776</c:v>
                </c:pt>
                <c:pt idx="77">
                  <c:v>45777</c:v>
                </c:pt>
                <c:pt idx="78">
                  <c:v>45783</c:v>
                </c:pt>
                <c:pt idx="79">
                  <c:v>45784</c:v>
                </c:pt>
                <c:pt idx="80">
                  <c:v>45785</c:v>
                </c:pt>
                <c:pt idx="81">
                  <c:v>45786</c:v>
                </c:pt>
                <c:pt idx="82">
                  <c:v>45789</c:v>
                </c:pt>
                <c:pt idx="83">
                  <c:v>45790</c:v>
                </c:pt>
                <c:pt idx="84">
                  <c:v>45791</c:v>
                </c:pt>
                <c:pt idx="85">
                  <c:v>45792</c:v>
                </c:pt>
                <c:pt idx="86">
                  <c:v>45793</c:v>
                </c:pt>
                <c:pt idx="87">
                  <c:v>45796</c:v>
                </c:pt>
                <c:pt idx="88">
                  <c:v>45797</c:v>
                </c:pt>
                <c:pt idx="89">
                  <c:v>45798</c:v>
                </c:pt>
                <c:pt idx="90">
                  <c:v>45799</c:v>
                </c:pt>
                <c:pt idx="91">
                  <c:v>45800</c:v>
                </c:pt>
                <c:pt idx="92">
                  <c:v>45803</c:v>
                </c:pt>
                <c:pt idx="93">
                  <c:v>45804</c:v>
                </c:pt>
                <c:pt idx="94">
                  <c:v>45805</c:v>
                </c:pt>
                <c:pt idx="95">
                  <c:v>45806</c:v>
                </c:pt>
                <c:pt idx="96">
                  <c:v>45807</c:v>
                </c:pt>
                <c:pt idx="97">
                  <c:v>45811</c:v>
                </c:pt>
                <c:pt idx="98">
                  <c:v>45812</c:v>
                </c:pt>
                <c:pt idx="99">
                  <c:v>45813</c:v>
                </c:pt>
                <c:pt idx="100">
                  <c:v>45814</c:v>
                </c:pt>
                <c:pt idx="101">
                  <c:v>45817</c:v>
                </c:pt>
                <c:pt idx="102">
                  <c:v>45818</c:v>
                </c:pt>
                <c:pt idx="103">
                  <c:v>45819</c:v>
                </c:pt>
                <c:pt idx="104">
                  <c:v>45820</c:v>
                </c:pt>
                <c:pt idx="105">
                  <c:v>45821</c:v>
                </c:pt>
                <c:pt idx="106">
                  <c:v>45824</c:v>
                </c:pt>
                <c:pt idx="107">
                  <c:v>45825</c:v>
                </c:pt>
                <c:pt idx="108">
                  <c:v>45826</c:v>
                </c:pt>
                <c:pt idx="109">
                  <c:v>45827</c:v>
                </c:pt>
                <c:pt idx="110">
                  <c:v>45828</c:v>
                </c:pt>
                <c:pt idx="111">
                  <c:v>45831</c:v>
                </c:pt>
                <c:pt idx="112">
                  <c:v>45832</c:v>
                </c:pt>
                <c:pt idx="113">
                  <c:v>45833</c:v>
                </c:pt>
                <c:pt idx="114">
                  <c:v>45834</c:v>
                </c:pt>
                <c:pt idx="115">
                  <c:v>45835</c:v>
                </c:pt>
                <c:pt idx="116">
                  <c:v>45838</c:v>
                </c:pt>
                <c:pt idx="117">
                  <c:v>45839</c:v>
                </c:pt>
                <c:pt idx="118">
                  <c:v>45840</c:v>
                </c:pt>
                <c:pt idx="119">
                  <c:v>45841</c:v>
                </c:pt>
                <c:pt idx="120">
                  <c:v>45842</c:v>
                </c:pt>
                <c:pt idx="121">
                  <c:v>45845</c:v>
                </c:pt>
                <c:pt idx="122">
                  <c:v>45846</c:v>
                </c:pt>
                <c:pt idx="123">
                  <c:v>45847</c:v>
                </c:pt>
                <c:pt idx="124">
                  <c:v>45848</c:v>
                </c:pt>
                <c:pt idx="125">
                  <c:v>45849</c:v>
                </c:pt>
                <c:pt idx="126">
                  <c:v>45852</c:v>
                </c:pt>
                <c:pt idx="127">
                  <c:v>45853</c:v>
                </c:pt>
                <c:pt idx="128">
                  <c:v>45854</c:v>
                </c:pt>
                <c:pt idx="129">
                  <c:v>45855</c:v>
                </c:pt>
                <c:pt idx="130">
                  <c:v>45856</c:v>
                </c:pt>
                <c:pt idx="131">
                  <c:v>45859</c:v>
                </c:pt>
                <c:pt idx="132">
                  <c:v>45860</c:v>
                </c:pt>
                <c:pt idx="133">
                  <c:v>45861</c:v>
                </c:pt>
                <c:pt idx="134">
                  <c:v>45862</c:v>
                </c:pt>
                <c:pt idx="135">
                  <c:v>45863</c:v>
                </c:pt>
                <c:pt idx="136">
                  <c:v>45866</c:v>
                </c:pt>
                <c:pt idx="137">
                  <c:v>45867</c:v>
                </c:pt>
                <c:pt idx="138">
                  <c:v>45868</c:v>
                </c:pt>
                <c:pt idx="139">
                  <c:v>45869</c:v>
                </c:pt>
                <c:pt idx="140">
                  <c:v>45870</c:v>
                </c:pt>
                <c:pt idx="141">
                  <c:v>45873</c:v>
                </c:pt>
                <c:pt idx="142">
                  <c:v>45874</c:v>
                </c:pt>
                <c:pt idx="143">
                  <c:v>45875</c:v>
                </c:pt>
                <c:pt idx="144">
                  <c:v>45876</c:v>
                </c:pt>
                <c:pt idx="145">
                  <c:v>45877</c:v>
                </c:pt>
                <c:pt idx="146">
                  <c:v>45880</c:v>
                </c:pt>
                <c:pt idx="147">
                  <c:v>45881</c:v>
                </c:pt>
                <c:pt idx="148">
                  <c:v>45882</c:v>
                </c:pt>
                <c:pt idx="149">
                  <c:v>45883</c:v>
                </c:pt>
                <c:pt idx="150">
                  <c:v>45884</c:v>
                </c:pt>
                <c:pt idx="151">
                  <c:v>45887</c:v>
                </c:pt>
                <c:pt idx="152">
                  <c:v>45888</c:v>
                </c:pt>
                <c:pt idx="153">
                  <c:v>45889</c:v>
                </c:pt>
                <c:pt idx="154">
                  <c:v>45890</c:v>
                </c:pt>
                <c:pt idx="155">
                  <c:v>45891</c:v>
                </c:pt>
                <c:pt idx="156">
                  <c:v>45894</c:v>
                </c:pt>
                <c:pt idx="157">
                  <c:v>45895</c:v>
                </c:pt>
                <c:pt idx="158">
                  <c:v>45896</c:v>
                </c:pt>
                <c:pt idx="159">
                  <c:v>45897</c:v>
                </c:pt>
                <c:pt idx="160">
                  <c:v>45898</c:v>
                </c:pt>
                <c:pt idx="161">
                  <c:v>45901</c:v>
                </c:pt>
                <c:pt idx="162">
                  <c:v>45902</c:v>
                </c:pt>
                <c:pt idx="163">
                  <c:v>45903</c:v>
                </c:pt>
                <c:pt idx="164">
                  <c:v>45904</c:v>
                </c:pt>
                <c:pt idx="165">
                  <c:v>45905</c:v>
                </c:pt>
                <c:pt idx="166">
                  <c:v>45908</c:v>
                </c:pt>
                <c:pt idx="167">
                  <c:v>45909</c:v>
                </c:pt>
                <c:pt idx="168">
                  <c:v>45910</c:v>
                </c:pt>
                <c:pt idx="169">
                  <c:v>45911</c:v>
                </c:pt>
                <c:pt idx="170">
                  <c:v>45912</c:v>
                </c:pt>
                <c:pt idx="171">
                  <c:v>45915</c:v>
                </c:pt>
                <c:pt idx="172">
                  <c:v>45916</c:v>
                </c:pt>
                <c:pt idx="173">
                  <c:v>45917</c:v>
                </c:pt>
                <c:pt idx="174">
                  <c:v>45918</c:v>
                </c:pt>
                <c:pt idx="175">
                  <c:v>45919</c:v>
                </c:pt>
                <c:pt idx="176">
                  <c:v>45922</c:v>
                </c:pt>
                <c:pt idx="177">
                  <c:v>45923</c:v>
                </c:pt>
                <c:pt idx="178">
                  <c:v>45924</c:v>
                </c:pt>
                <c:pt idx="179">
                  <c:v>45925</c:v>
                </c:pt>
                <c:pt idx="180">
                  <c:v>45926</c:v>
                </c:pt>
                <c:pt idx="181">
                  <c:v>45929</c:v>
                </c:pt>
                <c:pt idx="182">
                  <c:v>45930</c:v>
                </c:pt>
                <c:pt idx="183">
                  <c:v>45939</c:v>
                </c:pt>
                <c:pt idx="184">
                  <c:v>45940</c:v>
                </c:pt>
                <c:pt idx="185">
                  <c:v>45943</c:v>
                </c:pt>
                <c:pt idx="186">
                  <c:v>45944</c:v>
                </c:pt>
                <c:pt idx="187">
                  <c:v>45945</c:v>
                </c:pt>
                <c:pt idx="188">
                  <c:v>45946</c:v>
                </c:pt>
                <c:pt idx="189">
                  <c:v>45947</c:v>
                </c:pt>
                <c:pt idx="190">
                  <c:v>45950</c:v>
                </c:pt>
                <c:pt idx="191">
                  <c:v>45951</c:v>
                </c:pt>
                <c:pt idx="192">
                  <c:v>45952</c:v>
                </c:pt>
                <c:pt idx="193">
                  <c:v>45953</c:v>
                </c:pt>
                <c:pt idx="194">
                  <c:v>45954</c:v>
                </c:pt>
                <c:pt idx="195">
                  <c:v>45957</c:v>
                </c:pt>
                <c:pt idx="196">
                  <c:v>45958</c:v>
                </c:pt>
                <c:pt idx="197">
                  <c:v>45959</c:v>
                </c:pt>
                <c:pt idx="198">
                  <c:v>45960</c:v>
                </c:pt>
                <c:pt idx="199">
                  <c:v>45961</c:v>
                </c:pt>
                <c:pt idx="200">
                  <c:v>45964</c:v>
                </c:pt>
                <c:pt idx="201">
                  <c:v>45965</c:v>
                </c:pt>
                <c:pt idx="202">
                  <c:v>45966</c:v>
                </c:pt>
                <c:pt idx="203">
                  <c:v>45967</c:v>
                </c:pt>
                <c:pt idx="204">
                  <c:v>45968</c:v>
                </c:pt>
                <c:pt idx="205">
                  <c:v>45971</c:v>
                </c:pt>
                <c:pt idx="206">
                  <c:v>45972</c:v>
                </c:pt>
                <c:pt idx="207">
                  <c:v>45973</c:v>
                </c:pt>
                <c:pt idx="208">
                  <c:v>45974</c:v>
                </c:pt>
                <c:pt idx="209">
                  <c:v>45975</c:v>
                </c:pt>
                <c:pt idx="210">
                  <c:v>45978</c:v>
                </c:pt>
                <c:pt idx="211">
                  <c:v>45979</c:v>
                </c:pt>
                <c:pt idx="212">
                  <c:v>45980</c:v>
                </c:pt>
                <c:pt idx="213">
                  <c:v>45981</c:v>
                </c:pt>
                <c:pt idx="214">
                  <c:v>45982</c:v>
                </c:pt>
                <c:pt idx="215">
                  <c:v>45985</c:v>
                </c:pt>
                <c:pt idx="216">
                  <c:v>45986</c:v>
                </c:pt>
                <c:pt idx="217">
                  <c:v>45987</c:v>
                </c:pt>
                <c:pt idx="218">
                  <c:v>45988</c:v>
                </c:pt>
                <c:pt idx="219">
                  <c:v>45989</c:v>
                </c:pt>
                <c:pt idx="220">
                  <c:v>45992</c:v>
                </c:pt>
                <c:pt idx="221">
                  <c:v>45993</c:v>
                </c:pt>
                <c:pt idx="222">
                  <c:v>45994</c:v>
                </c:pt>
                <c:pt idx="223">
                  <c:v>45995</c:v>
                </c:pt>
                <c:pt idx="224">
                  <c:v>45996</c:v>
                </c:pt>
                <c:pt idx="225">
                  <c:v>45999</c:v>
                </c:pt>
                <c:pt idx="226">
                  <c:v>46000</c:v>
                </c:pt>
                <c:pt idx="227">
                  <c:v>46001</c:v>
                </c:pt>
                <c:pt idx="228">
                  <c:v>46002</c:v>
                </c:pt>
                <c:pt idx="229">
                  <c:v>46003</c:v>
                </c:pt>
                <c:pt idx="230">
                  <c:v>46006</c:v>
                </c:pt>
                <c:pt idx="231">
                  <c:v>46007</c:v>
                </c:pt>
                <c:pt idx="232">
                  <c:v>46008</c:v>
                </c:pt>
                <c:pt idx="233">
                  <c:v>46009</c:v>
                </c:pt>
                <c:pt idx="234">
                  <c:v>46010</c:v>
                </c:pt>
                <c:pt idx="235">
                  <c:v>46013</c:v>
                </c:pt>
                <c:pt idx="236">
                  <c:v>46014</c:v>
                </c:pt>
                <c:pt idx="237">
                  <c:v>46015</c:v>
                </c:pt>
                <c:pt idx="238">
                  <c:v>46016</c:v>
                </c:pt>
                <c:pt idx="239">
                  <c:v>46017</c:v>
                </c:pt>
                <c:pt idx="240">
                  <c:v>46020</c:v>
                </c:pt>
                <c:pt idx="241">
                  <c:v>46021</c:v>
                </c:pt>
                <c:pt idx="242">
                  <c:v>46022</c:v>
                </c:pt>
                <c:pt idx="243">
                  <c:v>46027</c:v>
                </c:pt>
                <c:pt idx="244">
                  <c:v>46028</c:v>
                </c:pt>
                <c:pt idx="245">
                  <c:v>46029</c:v>
                </c:pt>
                <c:pt idx="246">
                  <c:v>46030</c:v>
                </c:pt>
                <c:pt idx="247">
                  <c:v>46031</c:v>
                </c:pt>
                <c:pt idx="248">
                  <c:v>46034</c:v>
                </c:pt>
                <c:pt idx="249">
                  <c:v>46035</c:v>
                </c:pt>
                <c:pt idx="250">
                  <c:v>46036</c:v>
                </c:pt>
                <c:pt idx="251">
                  <c:v>46037</c:v>
                </c:pt>
                <c:pt idx="252">
                  <c:v>46038</c:v>
                </c:pt>
                <c:pt idx="253">
                  <c:v>46041</c:v>
                </c:pt>
                <c:pt idx="254">
                  <c:v>46042</c:v>
                </c:pt>
                <c:pt idx="255">
                  <c:v>46043</c:v>
                </c:pt>
                <c:pt idx="256">
                  <c:v>46044</c:v>
                </c:pt>
                <c:pt idx="257">
                  <c:v>46045</c:v>
                </c:pt>
                <c:pt idx="258">
                  <c:v>46048</c:v>
                </c:pt>
                <c:pt idx="259">
                  <c:v>46049</c:v>
                </c:pt>
                <c:pt idx="260">
                  <c:v>46050</c:v>
                </c:pt>
                <c:pt idx="261">
                  <c:v>46051</c:v>
                </c:pt>
                <c:pt idx="262">
                  <c:v>46052</c:v>
                </c:pt>
                <c:pt idx="263">
                  <c:v>46055</c:v>
                </c:pt>
                <c:pt idx="264">
                  <c:v>46056</c:v>
                </c:pt>
                <c:pt idx="265">
                  <c:v>46057</c:v>
                </c:pt>
                <c:pt idx="266">
                  <c:v>46058</c:v>
                </c:pt>
                <c:pt idx="267">
                  <c:v>46059</c:v>
                </c:pt>
                <c:pt idx="268">
                  <c:v>46062</c:v>
                </c:pt>
                <c:pt idx="269">
                  <c:v>46063</c:v>
                </c:pt>
                <c:pt idx="270">
                  <c:v>46064</c:v>
                </c:pt>
                <c:pt idx="271">
                  <c:v>46065</c:v>
                </c:pt>
                <c:pt idx="272">
                  <c:v>46066</c:v>
                </c:pt>
                <c:pt idx="273">
                  <c:v>46077</c:v>
                </c:pt>
                <c:pt idx="274">
                  <c:v>46078</c:v>
                </c:pt>
                <c:pt idx="275">
                  <c:v>46079</c:v>
                </c:pt>
                <c:pt idx="276">
                  <c:v>46080</c:v>
                </c:pt>
                <c:pt idx="277">
                  <c:v>46083</c:v>
                </c:pt>
                <c:pt idx="278">
                  <c:v>46084</c:v>
                </c:pt>
                <c:pt idx="279">
                  <c:v>46085</c:v>
                </c:pt>
                <c:pt idx="280">
                  <c:v>46086</c:v>
                </c:pt>
                <c:pt idx="281">
                  <c:v>46087</c:v>
                </c:pt>
                <c:pt idx="282">
                  <c:v>46090</c:v>
                </c:pt>
                <c:pt idx="283">
                  <c:v>46091</c:v>
                </c:pt>
                <c:pt idx="284">
                  <c:v>46092</c:v>
                </c:pt>
                <c:pt idx="285">
                  <c:v>46093</c:v>
                </c:pt>
                <c:pt idx="286">
                  <c:v>46094</c:v>
                </c:pt>
                <c:pt idx="287">
                  <c:v>46097</c:v>
                </c:pt>
                <c:pt idx="288">
                  <c:v>46098</c:v>
                </c:pt>
                <c:pt idx="289">
                  <c:v>46099</c:v>
                </c:pt>
                <c:pt idx="290">
                  <c:v>46100</c:v>
                </c:pt>
                <c:pt idx="291">
                  <c:v>46101</c:v>
                </c:pt>
                <c:pt idx="292">
                  <c:v>46104</c:v>
                </c:pt>
                <c:pt idx="293">
                  <c:v>46105</c:v>
                </c:pt>
                <c:pt idx="294">
                  <c:v>46106</c:v>
                </c:pt>
                <c:pt idx="295">
                  <c:v>46107</c:v>
                </c:pt>
                <c:pt idx="296">
                  <c:v>46108</c:v>
                </c:pt>
                <c:pt idx="297">
                  <c:v>46111</c:v>
                </c:pt>
                <c:pt idx="298">
                  <c:v>46112</c:v>
                </c:pt>
                <c:pt idx="299">
                  <c:v>46113</c:v>
                </c:pt>
                <c:pt idx="300">
                  <c:v>46114</c:v>
                </c:pt>
                <c:pt idx="301">
                  <c:v>46115</c:v>
                </c:pt>
                <c:pt idx="302">
                  <c:v>46119</c:v>
                </c:pt>
                <c:pt idx="303">
                  <c:v>46120</c:v>
                </c:pt>
                <c:pt idx="304">
                  <c:v>46121</c:v>
                </c:pt>
                <c:pt idx="305">
                  <c:v>46122</c:v>
                </c:pt>
                <c:pt idx="306">
                  <c:v>46125</c:v>
                </c:pt>
                <c:pt idx="307">
                  <c:v>46126</c:v>
                </c:pt>
                <c:pt idx="308">
                  <c:v>46127</c:v>
                </c:pt>
                <c:pt idx="309">
                  <c:v>46128</c:v>
                </c:pt>
                <c:pt idx="310">
                  <c:v>46129</c:v>
                </c:pt>
                <c:pt idx="311">
                  <c:v>46132</c:v>
                </c:pt>
                <c:pt idx="312">
                  <c:v>46133</c:v>
                </c:pt>
                <c:pt idx="313">
                  <c:v>46134</c:v>
                </c:pt>
                <c:pt idx="314">
                  <c:v>46135</c:v>
                </c:pt>
                <c:pt idx="315">
                  <c:v>46136</c:v>
                </c:pt>
                <c:pt idx="316">
                  <c:v>46139</c:v>
                </c:pt>
                <c:pt idx="317">
                  <c:v>46140</c:v>
                </c:pt>
                <c:pt idx="318">
                  <c:v>46141</c:v>
                </c:pt>
                <c:pt idx="319">
                  <c:v>46142</c:v>
                </c:pt>
                <c:pt idx="320">
                  <c:v>46148</c:v>
                </c:pt>
                <c:pt idx="321">
                  <c:v>46149</c:v>
                </c:pt>
                <c:pt idx="322">
                  <c:v>46150</c:v>
                </c:pt>
                <c:pt idx="323">
                  <c:v>46153</c:v>
                </c:pt>
                <c:pt idx="324">
                  <c:v>46154</c:v>
                </c:pt>
                <c:pt idx="325">
                  <c:v>46155</c:v>
                </c:pt>
                <c:pt idx="326">
                  <c:v>46156</c:v>
                </c:pt>
                <c:pt idx="327">
                  <c:v>46157</c:v>
                </c:pt>
                <c:pt idx="328">
                  <c:v>46160</c:v>
                </c:pt>
              </c:numCache>
            </c:numRef>
          </c:cat>
          <c:val>
            <c:numRef>
              <c:f>中短期票据AAA!$J$247:$J$575</c:f>
              <c:numCache>
                <c:formatCode>_(* #,##0.00_);_(* \(#,##0.00\);_(* "-"??_);_(@_)</c:formatCode>
                <c:ptCount val="329"/>
                <c:pt idx="0">
                  <c:v>3.0299999999999994</c:v>
                </c:pt>
                <c:pt idx="1">
                  <c:v>2.8200000000000003</c:v>
                </c:pt>
                <c:pt idx="2">
                  <c:v>5.5300000000000127</c:v>
                </c:pt>
                <c:pt idx="3">
                  <c:v>4.7500000000000098</c:v>
                </c:pt>
                <c:pt idx="4">
                  <c:v>5.8899999999999952</c:v>
                </c:pt>
                <c:pt idx="5">
                  <c:v>4.5999999999999819</c:v>
                </c:pt>
                <c:pt idx="6">
                  <c:v>6.9700000000000095</c:v>
                </c:pt>
                <c:pt idx="7">
                  <c:v>8.5500000000000131</c:v>
                </c:pt>
                <c:pt idx="8">
                  <c:v>7.1200000000000152</c:v>
                </c:pt>
                <c:pt idx="9">
                  <c:v>3.7200000000000122</c:v>
                </c:pt>
                <c:pt idx="10">
                  <c:v>3.7900000000000045</c:v>
                </c:pt>
                <c:pt idx="11">
                  <c:v>0.31000000000001027</c:v>
                </c:pt>
                <c:pt idx="12">
                  <c:v>0</c:v>
                </c:pt>
                <c:pt idx="13">
                  <c:v>0.32000000000000917</c:v>
                </c:pt>
                <c:pt idx="14">
                  <c:v>0</c:v>
                </c:pt>
                <c:pt idx="15">
                  <c:v>0</c:v>
                </c:pt>
                <c:pt idx="16">
                  <c:v>0.25999999999999357</c:v>
                </c:pt>
                <c:pt idx="17">
                  <c:v>0</c:v>
                </c:pt>
                <c:pt idx="18">
                  <c:v>1.5299999999999869</c:v>
                </c:pt>
                <c:pt idx="19">
                  <c:v>0</c:v>
                </c:pt>
                <c:pt idx="20">
                  <c:v>0.40999999999999925</c:v>
                </c:pt>
                <c:pt idx="21">
                  <c:v>1.6699999999999937</c:v>
                </c:pt>
                <c:pt idx="22">
                  <c:v>3.1500000000000083</c:v>
                </c:pt>
                <c:pt idx="23">
                  <c:v>2.9800000000000049</c:v>
                </c:pt>
                <c:pt idx="24">
                  <c:v>2.1300000000000097</c:v>
                </c:pt>
                <c:pt idx="25">
                  <c:v>1.4100000000000001</c:v>
                </c:pt>
                <c:pt idx="26">
                  <c:v>0.8800000000000141</c:v>
                </c:pt>
                <c:pt idx="27">
                  <c:v>1.1299999999999866</c:v>
                </c:pt>
                <c:pt idx="28">
                  <c:v>0</c:v>
                </c:pt>
                <c:pt idx="29">
                  <c:v>0</c:v>
                </c:pt>
                <c:pt idx="30">
                  <c:v>0.14000000000000679</c:v>
                </c:pt>
                <c:pt idx="31">
                  <c:v>1.5300000000000313</c:v>
                </c:pt>
                <c:pt idx="32">
                  <c:v>0.44999999999997264</c:v>
                </c:pt>
                <c:pt idx="33">
                  <c:v>0.40999999999997705</c:v>
                </c:pt>
                <c:pt idx="34">
                  <c:v>9.0000000000012292E-2</c:v>
                </c:pt>
                <c:pt idx="35">
                  <c:v>2.9999999999974492E-2</c:v>
                </c:pt>
                <c:pt idx="36">
                  <c:v>0.58000000000002494</c:v>
                </c:pt>
                <c:pt idx="37">
                  <c:v>0</c:v>
                </c:pt>
                <c:pt idx="38">
                  <c:v>0</c:v>
                </c:pt>
                <c:pt idx="39">
                  <c:v>0.40000000000000036</c:v>
                </c:pt>
                <c:pt idx="40">
                  <c:v>2.8500000000000192</c:v>
                </c:pt>
                <c:pt idx="41">
                  <c:v>3.479999999999972</c:v>
                </c:pt>
                <c:pt idx="42">
                  <c:v>4.4000000000000039</c:v>
                </c:pt>
                <c:pt idx="43">
                  <c:v>4.3300000000000338</c:v>
                </c:pt>
                <c:pt idx="44">
                  <c:v>2.1699999999999608</c:v>
                </c:pt>
                <c:pt idx="45">
                  <c:v>3.2299999999999773</c:v>
                </c:pt>
                <c:pt idx="46">
                  <c:v>5.4100000000000037</c:v>
                </c:pt>
                <c:pt idx="47">
                  <c:v>5.5699999999999861</c:v>
                </c:pt>
                <c:pt idx="48">
                  <c:v>4.8699999999999743</c:v>
                </c:pt>
                <c:pt idx="49">
                  <c:v>3.0199999999999783</c:v>
                </c:pt>
                <c:pt idx="50">
                  <c:v>3.4900000000000153</c:v>
                </c:pt>
                <c:pt idx="51">
                  <c:v>5.4899999999999949</c:v>
                </c:pt>
                <c:pt idx="52">
                  <c:v>5.380000000000007</c:v>
                </c:pt>
                <c:pt idx="53">
                  <c:v>7.9800000000000093</c:v>
                </c:pt>
                <c:pt idx="54">
                  <c:v>7.3199999999999932</c:v>
                </c:pt>
                <c:pt idx="55">
                  <c:v>7.2000000000000064</c:v>
                </c:pt>
                <c:pt idx="56">
                  <c:v>7.7399999999999691</c:v>
                </c:pt>
                <c:pt idx="57">
                  <c:v>7.5799999999999867</c:v>
                </c:pt>
                <c:pt idx="58">
                  <c:v>6.3000000000000167</c:v>
                </c:pt>
                <c:pt idx="59">
                  <c:v>5.4300000000000015</c:v>
                </c:pt>
                <c:pt idx="60">
                  <c:v>3.2499999999999973</c:v>
                </c:pt>
                <c:pt idx="61">
                  <c:v>7.1300000000000141</c:v>
                </c:pt>
                <c:pt idx="62">
                  <c:v>7.7500000000000124</c:v>
                </c:pt>
                <c:pt idx="63">
                  <c:v>9.1199999999999939</c:v>
                </c:pt>
                <c:pt idx="64">
                  <c:v>6.9599999999999884</c:v>
                </c:pt>
                <c:pt idx="65">
                  <c:v>7.1300000000000141</c:v>
                </c:pt>
                <c:pt idx="66">
                  <c:v>6.6699999999999982</c:v>
                </c:pt>
                <c:pt idx="67">
                  <c:v>6.9600000000000106</c:v>
                </c:pt>
                <c:pt idx="68">
                  <c:v>6.8400000000000016</c:v>
                </c:pt>
                <c:pt idx="69">
                  <c:v>5.8599999999999985</c:v>
                </c:pt>
                <c:pt idx="70">
                  <c:v>8.0200000000000049</c:v>
                </c:pt>
                <c:pt idx="71">
                  <c:v>7.7500000000000124</c:v>
                </c:pt>
                <c:pt idx="72">
                  <c:v>9.1400000000000148</c:v>
                </c:pt>
                <c:pt idx="73">
                  <c:v>7.889999999999997</c:v>
                </c:pt>
                <c:pt idx="74">
                  <c:v>8.580000000000009</c:v>
                </c:pt>
                <c:pt idx="75">
                  <c:v>9.7899999999999885</c:v>
                </c:pt>
                <c:pt idx="76">
                  <c:v>10.220000000000006</c:v>
                </c:pt>
                <c:pt idx="77">
                  <c:v>9.9099999999999966</c:v>
                </c:pt>
                <c:pt idx="78">
                  <c:v>9.8500000000000032</c:v>
                </c:pt>
                <c:pt idx="79">
                  <c:v>9.6099999999999852</c:v>
                </c:pt>
                <c:pt idx="80">
                  <c:v>9.6200000000000063</c:v>
                </c:pt>
                <c:pt idx="81">
                  <c:v>9.9200000000000177</c:v>
                </c:pt>
                <c:pt idx="82">
                  <c:v>8.9199999999999946</c:v>
                </c:pt>
                <c:pt idx="83">
                  <c:v>10.339999999999993</c:v>
                </c:pt>
                <c:pt idx="84">
                  <c:v>10.620000000000008</c:v>
                </c:pt>
                <c:pt idx="85">
                  <c:v>11.309999999999999</c:v>
                </c:pt>
                <c:pt idx="86">
                  <c:v>12.420000000000009</c:v>
                </c:pt>
                <c:pt idx="87">
                  <c:v>12.280000000000001</c:v>
                </c:pt>
                <c:pt idx="88">
                  <c:v>13.91</c:v>
                </c:pt>
                <c:pt idx="89">
                  <c:v>11.77999999999999</c:v>
                </c:pt>
                <c:pt idx="90">
                  <c:v>12.820000000000009</c:v>
                </c:pt>
                <c:pt idx="91">
                  <c:v>11.970000000000013</c:v>
                </c:pt>
                <c:pt idx="92">
                  <c:v>10.89</c:v>
                </c:pt>
                <c:pt idx="93">
                  <c:v>10.370000000000012</c:v>
                </c:pt>
                <c:pt idx="94">
                  <c:v>10.899999999999999</c:v>
                </c:pt>
                <c:pt idx="95">
                  <c:v>11.980000000000013</c:v>
                </c:pt>
                <c:pt idx="96">
                  <c:v>10.250000000000004</c:v>
                </c:pt>
                <c:pt idx="97">
                  <c:v>10.260000000000002</c:v>
                </c:pt>
                <c:pt idx="98">
                  <c:v>9.7599999999999909</c:v>
                </c:pt>
                <c:pt idx="99">
                  <c:v>9.6500000000000021</c:v>
                </c:pt>
                <c:pt idx="100">
                  <c:v>8.9099999999999966</c:v>
                </c:pt>
                <c:pt idx="101">
                  <c:v>9.0600000000000023</c:v>
                </c:pt>
                <c:pt idx="102">
                  <c:v>8.4899999999999984</c:v>
                </c:pt>
                <c:pt idx="103">
                  <c:v>7.9299999999999926</c:v>
                </c:pt>
                <c:pt idx="104">
                  <c:v>7.3099999999999943</c:v>
                </c:pt>
                <c:pt idx="105">
                  <c:v>7.2999999999999954</c:v>
                </c:pt>
                <c:pt idx="106">
                  <c:v>9.6000000000000085</c:v>
                </c:pt>
                <c:pt idx="107">
                  <c:v>8.4699999999999989</c:v>
                </c:pt>
                <c:pt idx="108">
                  <c:v>8.1800000000000104</c:v>
                </c:pt>
                <c:pt idx="109">
                  <c:v>9.6200000000000063</c:v>
                </c:pt>
                <c:pt idx="110">
                  <c:v>9.4200000000000053</c:v>
                </c:pt>
                <c:pt idx="111">
                  <c:v>8.67</c:v>
                </c:pt>
                <c:pt idx="112">
                  <c:v>9.2500000000000036</c:v>
                </c:pt>
                <c:pt idx="113">
                  <c:v>10.780000000000012</c:v>
                </c:pt>
                <c:pt idx="114">
                  <c:v>11.71000000000002</c:v>
                </c:pt>
                <c:pt idx="115">
                  <c:v>11.430000000000007</c:v>
                </c:pt>
                <c:pt idx="116">
                  <c:v>11.870000000000003</c:v>
                </c:pt>
                <c:pt idx="117">
                  <c:v>12.129999999999995</c:v>
                </c:pt>
                <c:pt idx="118">
                  <c:v>10.499999999999998</c:v>
                </c:pt>
                <c:pt idx="119">
                  <c:v>9.8500000000000032</c:v>
                </c:pt>
                <c:pt idx="120">
                  <c:v>9.3100000000000183</c:v>
                </c:pt>
                <c:pt idx="121">
                  <c:v>8.8400000000000034</c:v>
                </c:pt>
                <c:pt idx="122">
                  <c:v>9.4100000000000072</c:v>
                </c:pt>
                <c:pt idx="123">
                  <c:v>9.529999999999994</c:v>
                </c:pt>
                <c:pt idx="124">
                  <c:v>10.280000000000001</c:v>
                </c:pt>
                <c:pt idx="125">
                  <c:v>12.620000000000008</c:v>
                </c:pt>
                <c:pt idx="126">
                  <c:v>12.749999999999995</c:v>
                </c:pt>
                <c:pt idx="127">
                  <c:v>12.559999999999993</c:v>
                </c:pt>
                <c:pt idx="128">
                  <c:v>12.280000000000001</c:v>
                </c:pt>
                <c:pt idx="129">
                  <c:v>11.530000000000019</c:v>
                </c:pt>
                <c:pt idx="130">
                  <c:v>11.750000000000016</c:v>
                </c:pt>
                <c:pt idx="131">
                  <c:v>12.849999999999984</c:v>
                </c:pt>
                <c:pt idx="132">
                  <c:v>12.989999999999991</c:v>
                </c:pt>
                <c:pt idx="133">
                  <c:v>13.420000000000009</c:v>
                </c:pt>
                <c:pt idx="134">
                  <c:v>12.350000000000016</c:v>
                </c:pt>
                <c:pt idx="135">
                  <c:v>12.579999999999991</c:v>
                </c:pt>
                <c:pt idx="136">
                  <c:v>12.060000000000004</c:v>
                </c:pt>
                <c:pt idx="137">
                  <c:v>14.52</c:v>
                </c:pt>
                <c:pt idx="138">
                  <c:v>16.720000000000002</c:v>
                </c:pt>
                <c:pt idx="139">
                  <c:v>15.070000000000006</c:v>
                </c:pt>
                <c:pt idx="140">
                  <c:v>15.459999999999985</c:v>
                </c:pt>
                <c:pt idx="141">
                  <c:v>15.110000000000001</c:v>
                </c:pt>
                <c:pt idx="142">
                  <c:v>14.81999999999999</c:v>
                </c:pt>
                <c:pt idx="143">
                  <c:v>14.279999999999982</c:v>
                </c:pt>
                <c:pt idx="144">
                  <c:v>13.160000000000016</c:v>
                </c:pt>
                <c:pt idx="145">
                  <c:v>14.040000000000008</c:v>
                </c:pt>
                <c:pt idx="146">
                  <c:v>14.179999999999993</c:v>
                </c:pt>
                <c:pt idx="147">
                  <c:v>14.179999999999993</c:v>
                </c:pt>
                <c:pt idx="148">
                  <c:v>15.129999999999999</c:v>
                </c:pt>
                <c:pt idx="149">
                  <c:v>15.52</c:v>
                </c:pt>
                <c:pt idx="150">
                  <c:v>14.569999999999993</c:v>
                </c:pt>
                <c:pt idx="151">
                  <c:v>17.460000000000008</c:v>
                </c:pt>
                <c:pt idx="152">
                  <c:v>16.800000000000015</c:v>
                </c:pt>
                <c:pt idx="153">
                  <c:v>17.510000000000005</c:v>
                </c:pt>
                <c:pt idx="154">
                  <c:v>17.840000000000011</c:v>
                </c:pt>
                <c:pt idx="155">
                  <c:v>17.810000000000016</c:v>
                </c:pt>
                <c:pt idx="156">
                  <c:v>17.370000000000019</c:v>
                </c:pt>
                <c:pt idx="157">
                  <c:v>17.999999999999993</c:v>
                </c:pt>
                <c:pt idx="158">
                  <c:v>17.330000000000002</c:v>
                </c:pt>
                <c:pt idx="159">
                  <c:v>18.310000000000002</c:v>
                </c:pt>
                <c:pt idx="160">
                  <c:v>16.71</c:v>
                </c:pt>
                <c:pt idx="161">
                  <c:v>19.039999999999992</c:v>
                </c:pt>
                <c:pt idx="162">
                  <c:v>20.119999999999983</c:v>
                </c:pt>
                <c:pt idx="163">
                  <c:v>19.869999999999987</c:v>
                </c:pt>
                <c:pt idx="164">
                  <c:v>18.75</c:v>
                </c:pt>
                <c:pt idx="165">
                  <c:v>18.660000000000011</c:v>
                </c:pt>
                <c:pt idx="166">
                  <c:v>19.540000000000003</c:v>
                </c:pt>
                <c:pt idx="167">
                  <c:v>19.799999999999997</c:v>
                </c:pt>
                <c:pt idx="168">
                  <c:v>17.879999999999985</c:v>
                </c:pt>
                <c:pt idx="169">
                  <c:v>19.100000000000005</c:v>
                </c:pt>
                <c:pt idx="170">
                  <c:v>19.279999999999987</c:v>
                </c:pt>
                <c:pt idx="171">
                  <c:v>17.599999999999994</c:v>
                </c:pt>
                <c:pt idx="172">
                  <c:v>19.019999999999992</c:v>
                </c:pt>
                <c:pt idx="173">
                  <c:v>18.870000000000008</c:v>
                </c:pt>
                <c:pt idx="174">
                  <c:v>19.419999999999995</c:v>
                </c:pt>
                <c:pt idx="175">
                  <c:v>18.189999999999994</c:v>
                </c:pt>
                <c:pt idx="176">
                  <c:v>17.959999999999997</c:v>
                </c:pt>
                <c:pt idx="177">
                  <c:v>19.479999999999986</c:v>
                </c:pt>
                <c:pt idx="178">
                  <c:v>19.020000000000014</c:v>
                </c:pt>
                <c:pt idx="179">
                  <c:v>21.009999999999994</c:v>
                </c:pt>
                <c:pt idx="180">
                  <c:v>20.500000000000007</c:v>
                </c:pt>
                <c:pt idx="181">
                  <c:v>22.009999999999998</c:v>
                </c:pt>
                <c:pt idx="182">
                  <c:v>21.429999999999971</c:v>
                </c:pt>
                <c:pt idx="183">
                  <c:v>21.250000000000014</c:v>
                </c:pt>
                <c:pt idx="184">
                  <c:v>22.649999999999991</c:v>
                </c:pt>
                <c:pt idx="185">
                  <c:v>21.639999999999993</c:v>
                </c:pt>
                <c:pt idx="186">
                  <c:v>21.38</c:v>
                </c:pt>
                <c:pt idx="187">
                  <c:v>22.060000000000013</c:v>
                </c:pt>
                <c:pt idx="188">
                  <c:v>21.080000000000009</c:v>
                </c:pt>
                <c:pt idx="189">
                  <c:v>20.250000000000014</c:v>
                </c:pt>
                <c:pt idx="190">
                  <c:v>19.579999999999998</c:v>
                </c:pt>
                <c:pt idx="191">
                  <c:v>19.940000000000001</c:v>
                </c:pt>
                <c:pt idx="192">
                  <c:v>20.439999999999991</c:v>
                </c:pt>
                <c:pt idx="193">
                  <c:v>20.04999999999999</c:v>
                </c:pt>
                <c:pt idx="194">
                  <c:v>18.679999999999986</c:v>
                </c:pt>
                <c:pt idx="195">
                  <c:v>18.390000000000018</c:v>
                </c:pt>
                <c:pt idx="196">
                  <c:v>17.929999999999978</c:v>
                </c:pt>
                <c:pt idx="197">
                  <c:v>17.75</c:v>
                </c:pt>
                <c:pt idx="198">
                  <c:v>17.149999999999999</c:v>
                </c:pt>
                <c:pt idx="199">
                  <c:v>16.670000000000009</c:v>
                </c:pt>
                <c:pt idx="200">
                  <c:v>16.620000000000012</c:v>
                </c:pt>
                <c:pt idx="201">
                  <c:v>16.470000000000006</c:v>
                </c:pt>
                <c:pt idx="202">
                  <c:v>15.870000000000006</c:v>
                </c:pt>
                <c:pt idx="203">
                  <c:v>16.029999999999987</c:v>
                </c:pt>
                <c:pt idx="204">
                  <c:v>16.670000000000009</c:v>
                </c:pt>
                <c:pt idx="205">
                  <c:v>17.609999999999992</c:v>
                </c:pt>
                <c:pt idx="206">
                  <c:v>17.219999999999992</c:v>
                </c:pt>
                <c:pt idx="207">
                  <c:v>17.61999999999999</c:v>
                </c:pt>
                <c:pt idx="208">
                  <c:v>17.75</c:v>
                </c:pt>
                <c:pt idx="209">
                  <c:v>17.009999999999991</c:v>
                </c:pt>
                <c:pt idx="210">
                  <c:v>15.300000000000002</c:v>
                </c:pt>
                <c:pt idx="211">
                  <c:v>15.139999999999997</c:v>
                </c:pt>
                <c:pt idx="212">
                  <c:v>15.229999999999988</c:v>
                </c:pt>
                <c:pt idx="213">
                  <c:v>16.54</c:v>
                </c:pt>
                <c:pt idx="214">
                  <c:v>16.080000000000005</c:v>
                </c:pt>
                <c:pt idx="215">
                  <c:v>16.090000000000003</c:v>
                </c:pt>
                <c:pt idx="216">
                  <c:v>16.349999999999998</c:v>
                </c:pt>
                <c:pt idx="217">
                  <c:v>18.649999999999988</c:v>
                </c:pt>
                <c:pt idx="218">
                  <c:v>19.809999999999995</c:v>
                </c:pt>
                <c:pt idx="219">
                  <c:v>19.389999999999997</c:v>
                </c:pt>
                <c:pt idx="220">
                  <c:v>18.889999999999986</c:v>
                </c:pt>
                <c:pt idx="221">
                  <c:v>19.389999999999997</c:v>
                </c:pt>
                <c:pt idx="222">
                  <c:v>19.619999999999994</c:v>
                </c:pt>
                <c:pt idx="223">
                  <c:v>20.059999999999988</c:v>
                </c:pt>
                <c:pt idx="224">
                  <c:v>19.110000000000007</c:v>
                </c:pt>
                <c:pt idx="225">
                  <c:v>18.409999999999993</c:v>
                </c:pt>
                <c:pt idx="226">
                  <c:v>18.910000000000004</c:v>
                </c:pt>
                <c:pt idx="227">
                  <c:v>17.850000000000009</c:v>
                </c:pt>
                <c:pt idx="228">
                  <c:v>16.180000000000017</c:v>
                </c:pt>
                <c:pt idx="229">
                  <c:v>15.09999999999998</c:v>
                </c:pt>
                <c:pt idx="230">
                  <c:v>16.089999999999982</c:v>
                </c:pt>
                <c:pt idx="231">
                  <c:v>15.880000000000006</c:v>
                </c:pt>
                <c:pt idx="232">
                  <c:v>14.419999999999987</c:v>
                </c:pt>
                <c:pt idx="233">
                  <c:v>14.339999999999996</c:v>
                </c:pt>
                <c:pt idx="234">
                  <c:v>13.329999999999998</c:v>
                </c:pt>
                <c:pt idx="235">
                  <c:v>12.840000000000007</c:v>
                </c:pt>
                <c:pt idx="236">
                  <c:v>14.369999999999994</c:v>
                </c:pt>
                <c:pt idx="237">
                  <c:v>13.439999999999985</c:v>
                </c:pt>
                <c:pt idx="238">
                  <c:v>11.20000000000001</c:v>
                </c:pt>
                <c:pt idx="239">
                  <c:v>11.630000000000006</c:v>
                </c:pt>
                <c:pt idx="240">
                  <c:v>11.740000000000016</c:v>
                </c:pt>
                <c:pt idx="241">
                  <c:v>13.400000000000013</c:v>
                </c:pt>
                <c:pt idx="242">
                  <c:v>14.359999999999996</c:v>
                </c:pt>
                <c:pt idx="243">
                  <c:v>15.93</c:v>
                </c:pt>
                <c:pt idx="244">
                  <c:v>17.239999999999988</c:v>
                </c:pt>
                <c:pt idx="245">
                  <c:v>17.410000000000014</c:v>
                </c:pt>
                <c:pt idx="246">
                  <c:v>17.409999999999993</c:v>
                </c:pt>
                <c:pt idx="247">
                  <c:v>17.349999999999998</c:v>
                </c:pt>
                <c:pt idx="248">
                  <c:v>18.539999999999978</c:v>
                </c:pt>
                <c:pt idx="249">
                  <c:v>17.520000000000003</c:v>
                </c:pt>
                <c:pt idx="250">
                  <c:v>17.240000000000009</c:v>
                </c:pt>
                <c:pt idx="251">
                  <c:v>17.779999999999994</c:v>
                </c:pt>
                <c:pt idx="252">
                  <c:v>17.409999999999993</c:v>
                </c:pt>
                <c:pt idx="253">
                  <c:v>15.139999999999997</c:v>
                </c:pt>
                <c:pt idx="254">
                  <c:v>14.63000000000001</c:v>
                </c:pt>
                <c:pt idx="255">
                  <c:v>15.139999999999997</c:v>
                </c:pt>
                <c:pt idx="256">
                  <c:v>14.750000000000018</c:v>
                </c:pt>
                <c:pt idx="257">
                  <c:v>13.060000000000006</c:v>
                </c:pt>
                <c:pt idx="258">
                  <c:v>14.040000000000008</c:v>
                </c:pt>
                <c:pt idx="259">
                  <c:v>14.170000000000016</c:v>
                </c:pt>
                <c:pt idx="260">
                  <c:v>13.890000000000002</c:v>
                </c:pt>
                <c:pt idx="261">
                  <c:v>13.430000000000009</c:v>
                </c:pt>
                <c:pt idx="262">
                  <c:v>13.579999999999991</c:v>
                </c:pt>
                <c:pt idx="263">
                  <c:v>13.52</c:v>
                </c:pt>
                <c:pt idx="264">
                  <c:v>13.539999999999996</c:v>
                </c:pt>
                <c:pt idx="265">
                  <c:v>13.189999999999991</c:v>
                </c:pt>
                <c:pt idx="266">
                  <c:v>13.949999999999996</c:v>
                </c:pt>
                <c:pt idx="267">
                  <c:v>13.11</c:v>
                </c:pt>
                <c:pt idx="268">
                  <c:v>12.519999999999998</c:v>
                </c:pt>
                <c:pt idx="269">
                  <c:v>12.5</c:v>
                </c:pt>
                <c:pt idx="270">
                  <c:v>12.640000000000008</c:v>
                </c:pt>
                <c:pt idx="271">
                  <c:v>11.519999999999996</c:v>
                </c:pt>
                <c:pt idx="272">
                  <c:v>12.840000000000007</c:v>
                </c:pt>
                <c:pt idx="273">
                  <c:v>12.660000000000004</c:v>
                </c:pt>
                <c:pt idx="274">
                  <c:v>12.919999999999998</c:v>
                </c:pt>
                <c:pt idx="275">
                  <c:v>12.830000000000009</c:v>
                </c:pt>
                <c:pt idx="276">
                  <c:v>13.52</c:v>
                </c:pt>
                <c:pt idx="277">
                  <c:v>13.050000000000006</c:v>
                </c:pt>
                <c:pt idx="278">
                  <c:v>13.030000000000008</c:v>
                </c:pt>
                <c:pt idx="279">
                  <c:v>12.949999999999996</c:v>
                </c:pt>
                <c:pt idx="280">
                  <c:v>13.259999999999984</c:v>
                </c:pt>
                <c:pt idx="281">
                  <c:v>13.329999999999998</c:v>
                </c:pt>
                <c:pt idx="282">
                  <c:v>13.830000000000009</c:v>
                </c:pt>
                <c:pt idx="283">
                  <c:v>14.539999999999997</c:v>
                </c:pt>
                <c:pt idx="284">
                  <c:v>14.730000000000022</c:v>
                </c:pt>
                <c:pt idx="285">
                  <c:v>15.53</c:v>
                </c:pt>
                <c:pt idx="286">
                  <c:v>16.189999999999994</c:v>
                </c:pt>
                <c:pt idx="287">
                  <c:v>16.71</c:v>
                </c:pt>
                <c:pt idx="288">
                  <c:v>16.969999999999995</c:v>
                </c:pt>
                <c:pt idx="289">
                  <c:v>16.939999999999998</c:v>
                </c:pt>
                <c:pt idx="290">
                  <c:v>17.100000000000005</c:v>
                </c:pt>
                <c:pt idx="291">
                  <c:v>16.45000000000001</c:v>
                </c:pt>
                <c:pt idx="292">
                  <c:v>16.32</c:v>
                </c:pt>
                <c:pt idx="293">
                  <c:v>16.610000000000014</c:v>
                </c:pt>
                <c:pt idx="294">
                  <c:v>15.820000000000011</c:v>
                </c:pt>
                <c:pt idx="295">
                  <c:v>15.53</c:v>
                </c:pt>
                <c:pt idx="296">
                  <c:v>15.50999999999998</c:v>
                </c:pt>
                <c:pt idx="297">
                  <c:v>14.860000000000007</c:v>
                </c:pt>
                <c:pt idx="298">
                  <c:v>15.600000000000014</c:v>
                </c:pt>
                <c:pt idx="299">
                  <c:v>14.999999999999991</c:v>
                </c:pt>
                <c:pt idx="300">
                  <c:v>15.189999999999992</c:v>
                </c:pt>
                <c:pt idx="301">
                  <c:v>15.669999999999984</c:v>
                </c:pt>
                <c:pt idx="302">
                  <c:v>14.410000000000011</c:v>
                </c:pt>
                <c:pt idx="303">
                  <c:v>14.329999999999998</c:v>
                </c:pt>
                <c:pt idx="304">
                  <c:v>14.739999999999998</c:v>
                </c:pt>
                <c:pt idx="305">
                  <c:v>14.760000000000018</c:v>
                </c:pt>
                <c:pt idx="306">
                  <c:v>15.789999999999992</c:v>
                </c:pt>
                <c:pt idx="307">
                  <c:v>16.239999999999988</c:v>
                </c:pt>
                <c:pt idx="308">
                  <c:v>16.009999999999991</c:v>
                </c:pt>
                <c:pt idx="309">
                  <c:v>16.12</c:v>
                </c:pt>
                <c:pt idx="310">
                  <c:v>16.500000000000004</c:v>
                </c:pt>
                <c:pt idx="311">
                  <c:v>16.589999999999993</c:v>
                </c:pt>
                <c:pt idx="312">
                  <c:v>16.769999999999996</c:v>
                </c:pt>
                <c:pt idx="313">
                  <c:v>17.069999999999986</c:v>
                </c:pt>
                <c:pt idx="314">
                  <c:v>17.819999999999993</c:v>
                </c:pt>
                <c:pt idx="315">
                  <c:v>18.61999999999999</c:v>
                </c:pt>
                <c:pt idx="316">
                  <c:v>19.599999999999994</c:v>
                </c:pt>
                <c:pt idx="317">
                  <c:v>19.629999999999992</c:v>
                </c:pt>
                <c:pt idx="318">
                  <c:v>19.99000000000002</c:v>
                </c:pt>
                <c:pt idx="319">
                  <c:v>20.04999999999999</c:v>
                </c:pt>
                <c:pt idx="320">
                  <c:v>19.009999999999994</c:v>
                </c:pt>
                <c:pt idx="321">
                  <c:v>19.690000000000008</c:v>
                </c:pt>
                <c:pt idx="322">
                  <c:v>19.660000000000011</c:v>
                </c:pt>
                <c:pt idx="323">
                  <c:v>18.500000000000007</c:v>
                </c:pt>
                <c:pt idx="324">
                  <c:v>18.649999999999988</c:v>
                </c:pt>
                <c:pt idx="325">
                  <c:v>17.759999999999998</c:v>
                </c:pt>
                <c:pt idx="326">
                  <c:v>17.559999999999999</c:v>
                </c:pt>
                <c:pt idx="327">
                  <c:v>17.810000000000016</c:v>
                </c:pt>
                <c:pt idx="328">
                  <c:v>17.73</c:v>
                </c:pt>
              </c:numCache>
            </c:numRef>
          </c:val>
          <c:smooth val="0"/>
          <c:extLst>
            <c:ext xmlns:c16="http://schemas.microsoft.com/office/drawing/2014/chart" uri="{C3380CC4-5D6E-409C-BE32-E72D297353CC}">
              <c16:uniqueId val="{00000002-8EBF-45B8-9A23-F2AF39C22478}"/>
            </c:ext>
          </c:extLst>
        </c:ser>
        <c:dLbls>
          <c:showLegendKey val="0"/>
          <c:showVal val="0"/>
          <c:showCatName val="0"/>
          <c:showSerName val="0"/>
          <c:showPercent val="0"/>
          <c:showBubbleSize val="0"/>
        </c:dLbls>
        <c:smooth val="0"/>
        <c:axId val="1179940840"/>
        <c:axId val="1179945152"/>
      </c:lineChart>
      <c:dateAx>
        <c:axId val="1179940840"/>
        <c:scaling>
          <c:orientation val="minMax"/>
        </c:scaling>
        <c:delete val="0"/>
        <c:axPos val="b"/>
        <c:numFmt formatCode="yyyy/mm/dd;@" sourceLinked="1"/>
        <c:majorTickMark val="in"/>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ea"/>
                <a:ea typeface="+mj-ea"/>
                <a:cs typeface="+mn-cs"/>
              </a:defRPr>
            </a:pPr>
            <a:endParaRPr lang="zh-CN"/>
          </a:p>
        </c:txPr>
        <c:crossAx val="1179945152"/>
        <c:crosses val="autoZero"/>
        <c:auto val="1"/>
        <c:lblOffset val="100"/>
        <c:baseTimeUnit val="days"/>
      </c:dateAx>
      <c:valAx>
        <c:axId val="1179945152"/>
        <c:scaling>
          <c:orientation val="minMax"/>
        </c:scaling>
        <c:delete val="0"/>
        <c:axPos val="l"/>
        <c:numFmt formatCode="#,##0_);[Red]\(#,##0\)" sourceLinked="0"/>
        <c:majorTickMark val="in"/>
        <c:minorTickMark val="none"/>
        <c:tickLblPos val="nextTo"/>
        <c:spPr>
          <a:noFill/>
          <a:ln w="6350">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ea"/>
                <a:ea typeface="+mj-ea"/>
                <a:cs typeface="+mn-cs"/>
              </a:defRPr>
            </a:pPr>
            <a:endParaRPr lang="zh-CN"/>
          </a:p>
        </c:txPr>
        <c:crossAx val="1179940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j-ea"/>
              <a:ea typeface="+mj-ea"/>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sz="900">
          <a:latin typeface="+mj-ea"/>
          <a:ea typeface="+mj-ea"/>
        </a:defRPr>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利率!$AN$4</c:f>
              <c:strCache>
                <c:ptCount val="1"/>
                <c:pt idx="0">
                  <c:v>AA</c:v>
                </c:pt>
              </c:strCache>
            </c:strRef>
          </c:tx>
          <c:spPr>
            <a:ln w="22225" cap="rnd">
              <a:solidFill>
                <a:schemeClr val="accent1"/>
              </a:solidFill>
              <a:round/>
            </a:ln>
            <a:effectLst/>
          </c:spPr>
          <c:marker>
            <c:symbol val="none"/>
          </c:marker>
          <c:cat>
            <c:numRef>
              <c:f>利率!$AM$247:$AM$545</c:f>
              <c:numCache>
                <c:formatCode>yyyy/mm/dd;@</c:formatCode>
                <c:ptCount val="299"/>
                <c:pt idx="0">
                  <c:v>45659</c:v>
                </c:pt>
                <c:pt idx="1">
                  <c:v>45660</c:v>
                </c:pt>
                <c:pt idx="2">
                  <c:v>45663</c:v>
                </c:pt>
                <c:pt idx="3">
                  <c:v>45664</c:v>
                </c:pt>
                <c:pt idx="4">
                  <c:v>45665</c:v>
                </c:pt>
                <c:pt idx="5">
                  <c:v>45666</c:v>
                </c:pt>
                <c:pt idx="6">
                  <c:v>45667</c:v>
                </c:pt>
                <c:pt idx="7">
                  <c:v>45670</c:v>
                </c:pt>
                <c:pt idx="8">
                  <c:v>45671</c:v>
                </c:pt>
                <c:pt idx="9">
                  <c:v>45672</c:v>
                </c:pt>
                <c:pt idx="10">
                  <c:v>45673</c:v>
                </c:pt>
                <c:pt idx="11">
                  <c:v>45674</c:v>
                </c:pt>
                <c:pt idx="12">
                  <c:v>45677</c:v>
                </c:pt>
                <c:pt idx="13">
                  <c:v>45678</c:v>
                </c:pt>
                <c:pt idx="14">
                  <c:v>45679</c:v>
                </c:pt>
                <c:pt idx="15">
                  <c:v>45680</c:v>
                </c:pt>
                <c:pt idx="16">
                  <c:v>45681</c:v>
                </c:pt>
                <c:pt idx="17">
                  <c:v>45684</c:v>
                </c:pt>
                <c:pt idx="18">
                  <c:v>45693</c:v>
                </c:pt>
                <c:pt idx="19">
                  <c:v>45694</c:v>
                </c:pt>
                <c:pt idx="20">
                  <c:v>45695</c:v>
                </c:pt>
                <c:pt idx="21">
                  <c:v>45698</c:v>
                </c:pt>
                <c:pt idx="22">
                  <c:v>45699</c:v>
                </c:pt>
                <c:pt idx="23">
                  <c:v>45700</c:v>
                </c:pt>
                <c:pt idx="24">
                  <c:v>45701</c:v>
                </c:pt>
                <c:pt idx="25">
                  <c:v>45702</c:v>
                </c:pt>
                <c:pt idx="26">
                  <c:v>45705</c:v>
                </c:pt>
                <c:pt idx="27">
                  <c:v>45706</c:v>
                </c:pt>
                <c:pt idx="28">
                  <c:v>45707</c:v>
                </c:pt>
                <c:pt idx="29">
                  <c:v>45708</c:v>
                </c:pt>
                <c:pt idx="30">
                  <c:v>45709</c:v>
                </c:pt>
                <c:pt idx="31">
                  <c:v>45712</c:v>
                </c:pt>
                <c:pt idx="32">
                  <c:v>45713</c:v>
                </c:pt>
                <c:pt idx="33">
                  <c:v>45714</c:v>
                </c:pt>
                <c:pt idx="34">
                  <c:v>45715</c:v>
                </c:pt>
                <c:pt idx="35">
                  <c:v>45716</c:v>
                </c:pt>
                <c:pt idx="36">
                  <c:v>45719</c:v>
                </c:pt>
                <c:pt idx="37">
                  <c:v>45720</c:v>
                </c:pt>
                <c:pt idx="38">
                  <c:v>45721</c:v>
                </c:pt>
                <c:pt idx="39">
                  <c:v>45722</c:v>
                </c:pt>
                <c:pt idx="40">
                  <c:v>45723</c:v>
                </c:pt>
                <c:pt idx="41">
                  <c:v>45726</c:v>
                </c:pt>
                <c:pt idx="42">
                  <c:v>45727</c:v>
                </c:pt>
                <c:pt idx="43">
                  <c:v>45728</c:v>
                </c:pt>
                <c:pt idx="44">
                  <c:v>45729</c:v>
                </c:pt>
                <c:pt idx="45">
                  <c:v>45730</c:v>
                </c:pt>
                <c:pt idx="46">
                  <c:v>45733</c:v>
                </c:pt>
                <c:pt idx="47">
                  <c:v>45734</c:v>
                </c:pt>
                <c:pt idx="48">
                  <c:v>45735</c:v>
                </c:pt>
                <c:pt idx="49">
                  <c:v>45736</c:v>
                </c:pt>
                <c:pt idx="50">
                  <c:v>45737</c:v>
                </c:pt>
                <c:pt idx="51">
                  <c:v>45740</c:v>
                </c:pt>
                <c:pt idx="52">
                  <c:v>45741</c:v>
                </c:pt>
                <c:pt idx="53">
                  <c:v>45742</c:v>
                </c:pt>
                <c:pt idx="54">
                  <c:v>45743</c:v>
                </c:pt>
                <c:pt idx="55">
                  <c:v>45744</c:v>
                </c:pt>
                <c:pt idx="56">
                  <c:v>45747</c:v>
                </c:pt>
                <c:pt idx="57">
                  <c:v>45748</c:v>
                </c:pt>
                <c:pt idx="58">
                  <c:v>45749</c:v>
                </c:pt>
                <c:pt idx="59">
                  <c:v>45750</c:v>
                </c:pt>
                <c:pt idx="60">
                  <c:v>45754</c:v>
                </c:pt>
                <c:pt idx="61">
                  <c:v>45755</c:v>
                </c:pt>
                <c:pt idx="62">
                  <c:v>45756</c:v>
                </c:pt>
                <c:pt idx="63">
                  <c:v>45757</c:v>
                </c:pt>
                <c:pt idx="64">
                  <c:v>45758</c:v>
                </c:pt>
                <c:pt idx="65">
                  <c:v>45761</c:v>
                </c:pt>
                <c:pt idx="66">
                  <c:v>45762</c:v>
                </c:pt>
                <c:pt idx="67">
                  <c:v>45763</c:v>
                </c:pt>
                <c:pt idx="68">
                  <c:v>45764</c:v>
                </c:pt>
                <c:pt idx="69">
                  <c:v>45765</c:v>
                </c:pt>
                <c:pt idx="70">
                  <c:v>45768</c:v>
                </c:pt>
                <c:pt idx="71">
                  <c:v>45769</c:v>
                </c:pt>
                <c:pt idx="72">
                  <c:v>45770</c:v>
                </c:pt>
                <c:pt idx="73">
                  <c:v>45771</c:v>
                </c:pt>
                <c:pt idx="74">
                  <c:v>45772</c:v>
                </c:pt>
                <c:pt idx="75">
                  <c:v>45775</c:v>
                </c:pt>
                <c:pt idx="76">
                  <c:v>45776</c:v>
                </c:pt>
                <c:pt idx="77">
                  <c:v>45777</c:v>
                </c:pt>
                <c:pt idx="78">
                  <c:v>45783</c:v>
                </c:pt>
                <c:pt idx="79">
                  <c:v>45784</c:v>
                </c:pt>
                <c:pt idx="80">
                  <c:v>45785</c:v>
                </c:pt>
                <c:pt idx="81">
                  <c:v>45786</c:v>
                </c:pt>
                <c:pt idx="82">
                  <c:v>45789</c:v>
                </c:pt>
                <c:pt idx="83">
                  <c:v>45790</c:v>
                </c:pt>
                <c:pt idx="84">
                  <c:v>45791</c:v>
                </c:pt>
                <c:pt idx="85">
                  <c:v>45792</c:v>
                </c:pt>
                <c:pt idx="86">
                  <c:v>45793</c:v>
                </c:pt>
                <c:pt idx="87">
                  <c:v>45796</c:v>
                </c:pt>
                <c:pt idx="88">
                  <c:v>45797</c:v>
                </c:pt>
                <c:pt idx="89">
                  <c:v>45798</c:v>
                </c:pt>
                <c:pt idx="90">
                  <c:v>45799</c:v>
                </c:pt>
                <c:pt idx="91">
                  <c:v>45800</c:v>
                </c:pt>
                <c:pt idx="92">
                  <c:v>45803</c:v>
                </c:pt>
                <c:pt idx="93">
                  <c:v>45804</c:v>
                </c:pt>
                <c:pt idx="94">
                  <c:v>45805</c:v>
                </c:pt>
                <c:pt idx="95">
                  <c:v>45806</c:v>
                </c:pt>
                <c:pt idx="96">
                  <c:v>45807</c:v>
                </c:pt>
                <c:pt idx="97">
                  <c:v>45811</c:v>
                </c:pt>
                <c:pt idx="98">
                  <c:v>45812</c:v>
                </c:pt>
                <c:pt idx="99">
                  <c:v>45813</c:v>
                </c:pt>
                <c:pt idx="100">
                  <c:v>45814</c:v>
                </c:pt>
                <c:pt idx="101">
                  <c:v>45817</c:v>
                </c:pt>
                <c:pt idx="102">
                  <c:v>45818</c:v>
                </c:pt>
                <c:pt idx="103">
                  <c:v>45819</c:v>
                </c:pt>
                <c:pt idx="104">
                  <c:v>45820</c:v>
                </c:pt>
                <c:pt idx="105">
                  <c:v>45821</c:v>
                </c:pt>
                <c:pt idx="106">
                  <c:v>45824</c:v>
                </c:pt>
                <c:pt idx="107">
                  <c:v>45825</c:v>
                </c:pt>
                <c:pt idx="108">
                  <c:v>45826</c:v>
                </c:pt>
                <c:pt idx="109">
                  <c:v>45827</c:v>
                </c:pt>
                <c:pt idx="110">
                  <c:v>45828</c:v>
                </c:pt>
                <c:pt idx="111">
                  <c:v>45831</c:v>
                </c:pt>
                <c:pt idx="112">
                  <c:v>45832</c:v>
                </c:pt>
                <c:pt idx="113">
                  <c:v>45833</c:v>
                </c:pt>
                <c:pt idx="114">
                  <c:v>45834</c:v>
                </c:pt>
                <c:pt idx="115">
                  <c:v>45835</c:v>
                </c:pt>
                <c:pt idx="116">
                  <c:v>45838</c:v>
                </c:pt>
                <c:pt idx="117">
                  <c:v>45839</c:v>
                </c:pt>
                <c:pt idx="118">
                  <c:v>45840</c:v>
                </c:pt>
                <c:pt idx="119">
                  <c:v>45841</c:v>
                </c:pt>
                <c:pt idx="120">
                  <c:v>45842</c:v>
                </c:pt>
                <c:pt idx="121">
                  <c:v>45845</c:v>
                </c:pt>
                <c:pt idx="122">
                  <c:v>45846</c:v>
                </c:pt>
                <c:pt idx="123">
                  <c:v>45847</c:v>
                </c:pt>
                <c:pt idx="124">
                  <c:v>45848</c:v>
                </c:pt>
                <c:pt idx="125">
                  <c:v>45849</c:v>
                </c:pt>
                <c:pt idx="126">
                  <c:v>45852</c:v>
                </c:pt>
                <c:pt idx="127">
                  <c:v>45853</c:v>
                </c:pt>
                <c:pt idx="128">
                  <c:v>45854</c:v>
                </c:pt>
                <c:pt idx="129">
                  <c:v>45855</c:v>
                </c:pt>
                <c:pt idx="130">
                  <c:v>45856</c:v>
                </c:pt>
                <c:pt idx="131">
                  <c:v>45859</c:v>
                </c:pt>
                <c:pt idx="132">
                  <c:v>45860</c:v>
                </c:pt>
                <c:pt idx="133">
                  <c:v>45861</c:v>
                </c:pt>
                <c:pt idx="134">
                  <c:v>45862</c:v>
                </c:pt>
                <c:pt idx="135">
                  <c:v>45863</c:v>
                </c:pt>
                <c:pt idx="136">
                  <c:v>45866</c:v>
                </c:pt>
                <c:pt idx="137">
                  <c:v>45867</c:v>
                </c:pt>
                <c:pt idx="138">
                  <c:v>45868</c:v>
                </c:pt>
                <c:pt idx="139">
                  <c:v>45869</c:v>
                </c:pt>
                <c:pt idx="140">
                  <c:v>45870</c:v>
                </c:pt>
                <c:pt idx="141">
                  <c:v>45873</c:v>
                </c:pt>
                <c:pt idx="142">
                  <c:v>45874</c:v>
                </c:pt>
                <c:pt idx="143">
                  <c:v>45875</c:v>
                </c:pt>
                <c:pt idx="144">
                  <c:v>45876</c:v>
                </c:pt>
                <c:pt idx="145">
                  <c:v>45877</c:v>
                </c:pt>
                <c:pt idx="146">
                  <c:v>45880</c:v>
                </c:pt>
                <c:pt idx="147">
                  <c:v>45881</c:v>
                </c:pt>
                <c:pt idx="148">
                  <c:v>45882</c:v>
                </c:pt>
                <c:pt idx="149">
                  <c:v>45883</c:v>
                </c:pt>
                <c:pt idx="150">
                  <c:v>45884</c:v>
                </c:pt>
                <c:pt idx="151">
                  <c:v>45887</c:v>
                </c:pt>
                <c:pt idx="152">
                  <c:v>45888</c:v>
                </c:pt>
                <c:pt idx="153">
                  <c:v>45889</c:v>
                </c:pt>
                <c:pt idx="154">
                  <c:v>45890</c:v>
                </c:pt>
                <c:pt idx="155">
                  <c:v>45891</c:v>
                </c:pt>
                <c:pt idx="156">
                  <c:v>45894</c:v>
                </c:pt>
                <c:pt idx="157">
                  <c:v>45895</c:v>
                </c:pt>
                <c:pt idx="158">
                  <c:v>45896</c:v>
                </c:pt>
                <c:pt idx="159">
                  <c:v>45897</c:v>
                </c:pt>
                <c:pt idx="160">
                  <c:v>45898</c:v>
                </c:pt>
                <c:pt idx="161">
                  <c:v>45901</c:v>
                </c:pt>
                <c:pt idx="162">
                  <c:v>45902</c:v>
                </c:pt>
                <c:pt idx="163">
                  <c:v>45903</c:v>
                </c:pt>
                <c:pt idx="164">
                  <c:v>45904</c:v>
                </c:pt>
                <c:pt idx="165">
                  <c:v>45905</c:v>
                </c:pt>
                <c:pt idx="166">
                  <c:v>45908</c:v>
                </c:pt>
                <c:pt idx="167">
                  <c:v>45909</c:v>
                </c:pt>
                <c:pt idx="168">
                  <c:v>45910</c:v>
                </c:pt>
                <c:pt idx="169">
                  <c:v>45911</c:v>
                </c:pt>
                <c:pt idx="170">
                  <c:v>45912</c:v>
                </c:pt>
                <c:pt idx="171">
                  <c:v>45915</c:v>
                </c:pt>
                <c:pt idx="172">
                  <c:v>45916</c:v>
                </c:pt>
                <c:pt idx="173">
                  <c:v>45917</c:v>
                </c:pt>
                <c:pt idx="174">
                  <c:v>45918</c:v>
                </c:pt>
                <c:pt idx="175">
                  <c:v>45919</c:v>
                </c:pt>
                <c:pt idx="176">
                  <c:v>45922</c:v>
                </c:pt>
                <c:pt idx="177">
                  <c:v>45923</c:v>
                </c:pt>
                <c:pt idx="178">
                  <c:v>45924</c:v>
                </c:pt>
                <c:pt idx="179">
                  <c:v>45925</c:v>
                </c:pt>
                <c:pt idx="180">
                  <c:v>45926</c:v>
                </c:pt>
                <c:pt idx="181">
                  <c:v>45929</c:v>
                </c:pt>
                <c:pt idx="182">
                  <c:v>45930</c:v>
                </c:pt>
                <c:pt idx="183">
                  <c:v>45939</c:v>
                </c:pt>
                <c:pt idx="184">
                  <c:v>45940</c:v>
                </c:pt>
                <c:pt idx="185">
                  <c:v>45943</c:v>
                </c:pt>
                <c:pt idx="186">
                  <c:v>45944</c:v>
                </c:pt>
                <c:pt idx="187">
                  <c:v>45945</c:v>
                </c:pt>
                <c:pt idx="188">
                  <c:v>45946</c:v>
                </c:pt>
                <c:pt idx="189">
                  <c:v>45947</c:v>
                </c:pt>
                <c:pt idx="190">
                  <c:v>45950</c:v>
                </c:pt>
                <c:pt idx="191">
                  <c:v>45951</c:v>
                </c:pt>
                <c:pt idx="192">
                  <c:v>45952</c:v>
                </c:pt>
                <c:pt idx="193">
                  <c:v>45953</c:v>
                </c:pt>
                <c:pt idx="194">
                  <c:v>45954</c:v>
                </c:pt>
                <c:pt idx="195">
                  <c:v>45957</c:v>
                </c:pt>
                <c:pt idx="196">
                  <c:v>45958</c:v>
                </c:pt>
                <c:pt idx="197">
                  <c:v>45959</c:v>
                </c:pt>
                <c:pt idx="198">
                  <c:v>45960</c:v>
                </c:pt>
                <c:pt idx="199">
                  <c:v>45961</c:v>
                </c:pt>
                <c:pt idx="200">
                  <c:v>45964</c:v>
                </c:pt>
                <c:pt idx="201">
                  <c:v>45965</c:v>
                </c:pt>
                <c:pt idx="202">
                  <c:v>45966</c:v>
                </c:pt>
                <c:pt idx="203">
                  <c:v>45967</c:v>
                </c:pt>
                <c:pt idx="204">
                  <c:v>45968</c:v>
                </c:pt>
                <c:pt idx="205">
                  <c:v>45971</c:v>
                </c:pt>
                <c:pt idx="206">
                  <c:v>45972</c:v>
                </c:pt>
                <c:pt idx="207">
                  <c:v>45973</c:v>
                </c:pt>
                <c:pt idx="208">
                  <c:v>45974</c:v>
                </c:pt>
                <c:pt idx="209">
                  <c:v>45975</c:v>
                </c:pt>
                <c:pt idx="210">
                  <c:v>45978</c:v>
                </c:pt>
                <c:pt idx="211">
                  <c:v>45979</c:v>
                </c:pt>
                <c:pt idx="212">
                  <c:v>45980</c:v>
                </c:pt>
                <c:pt idx="213">
                  <c:v>45981</c:v>
                </c:pt>
                <c:pt idx="214">
                  <c:v>45982</c:v>
                </c:pt>
                <c:pt idx="215">
                  <c:v>45985</c:v>
                </c:pt>
                <c:pt idx="216">
                  <c:v>45986</c:v>
                </c:pt>
                <c:pt idx="217">
                  <c:v>45987</c:v>
                </c:pt>
                <c:pt idx="218">
                  <c:v>45988</c:v>
                </c:pt>
                <c:pt idx="219">
                  <c:v>45989</c:v>
                </c:pt>
                <c:pt idx="220">
                  <c:v>45992</c:v>
                </c:pt>
                <c:pt idx="221">
                  <c:v>45993</c:v>
                </c:pt>
                <c:pt idx="222">
                  <c:v>45994</c:v>
                </c:pt>
                <c:pt idx="223">
                  <c:v>45995</c:v>
                </c:pt>
                <c:pt idx="224">
                  <c:v>45996</c:v>
                </c:pt>
                <c:pt idx="225">
                  <c:v>45999</c:v>
                </c:pt>
                <c:pt idx="226">
                  <c:v>46000</c:v>
                </c:pt>
                <c:pt idx="227">
                  <c:v>46001</c:v>
                </c:pt>
                <c:pt idx="228">
                  <c:v>46002</c:v>
                </c:pt>
                <c:pt idx="229">
                  <c:v>46003</c:v>
                </c:pt>
                <c:pt idx="230">
                  <c:v>46006</c:v>
                </c:pt>
                <c:pt idx="231">
                  <c:v>46007</c:v>
                </c:pt>
                <c:pt idx="232">
                  <c:v>46008</c:v>
                </c:pt>
                <c:pt idx="233">
                  <c:v>46009</c:v>
                </c:pt>
                <c:pt idx="234">
                  <c:v>46010</c:v>
                </c:pt>
                <c:pt idx="235">
                  <c:v>46013</c:v>
                </c:pt>
                <c:pt idx="236">
                  <c:v>46014</c:v>
                </c:pt>
                <c:pt idx="237">
                  <c:v>46015</c:v>
                </c:pt>
                <c:pt idx="238">
                  <c:v>46016</c:v>
                </c:pt>
                <c:pt idx="239">
                  <c:v>46017</c:v>
                </c:pt>
                <c:pt idx="240">
                  <c:v>46020</c:v>
                </c:pt>
                <c:pt idx="241">
                  <c:v>46021</c:v>
                </c:pt>
                <c:pt idx="242">
                  <c:v>46022</c:v>
                </c:pt>
                <c:pt idx="243">
                  <c:v>46027</c:v>
                </c:pt>
                <c:pt idx="244">
                  <c:v>46028</c:v>
                </c:pt>
                <c:pt idx="245">
                  <c:v>46029</c:v>
                </c:pt>
                <c:pt idx="246">
                  <c:v>46030</c:v>
                </c:pt>
                <c:pt idx="247">
                  <c:v>46031</c:v>
                </c:pt>
                <c:pt idx="248">
                  <c:v>46034</c:v>
                </c:pt>
                <c:pt idx="249">
                  <c:v>46035</c:v>
                </c:pt>
                <c:pt idx="250">
                  <c:v>46036</c:v>
                </c:pt>
                <c:pt idx="251">
                  <c:v>46037</c:v>
                </c:pt>
                <c:pt idx="252">
                  <c:v>46038</c:v>
                </c:pt>
                <c:pt idx="253">
                  <c:v>46041</c:v>
                </c:pt>
                <c:pt idx="254">
                  <c:v>46042</c:v>
                </c:pt>
                <c:pt idx="255">
                  <c:v>46043</c:v>
                </c:pt>
                <c:pt idx="256">
                  <c:v>46044</c:v>
                </c:pt>
                <c:pt idx="257">
                  <c:v>46045</c:v>
                </c:pt>
                <c:pt idx="258">
                  <c:v>46048</c:v>
                </c:pt>
                <c:pt idx="259">
                  <c:v>46049</c:v>
                </c:pt>
                <c:pt idx="260">
                  <c:v>46050</c:v>
                </c:pt>
                <c:pt idx="261">
                  <c:v>46051</c:v>
                </c:pt>
                <c:pt idx="262">
                  <c:v>46052</c:v>
                </c:pt>
                <c:pt idx="263">
                  <c:v>46055</c:v>
                </c:pt>
                <c:pt idx="264">
                  <c:v>46056</c:v>
                </c:pt>
                <c:pt idx="265">
                  <c:v>46057</c:v>
                </c:pt>
                <c:pt idx="266">
                  <c:v>46058</c:v>
                </c:pt>
                <c:pt idx="267">
                  <c:v>46059</c:v>
                </c:pt>
                <c:pt idx="268">
                  <c:v>46062</c:v>
                </c:pt>
                <c:pt idx="269">
                  <c:v>46063</c:v>
                </c:pt>
                <c:pt idx="270">
                  <c:v>46064</c:v>
                </c:pt>
                <c:pt idx="271">
                  <c:v>46065</c:v>
                </c:pt>
                <c:pt idx="272">
                  <c:v>46066</c:v>
                </c:pt>
                <c:pt idx="273">
                  <c:v>46077</c:v>
                </c:pt>
                <c:pt idx="274">
                  <c:v>46078</c:v>
                </c:pt>
                <c:pt idx="275">
                  <c:v>46079</c:v>
                </c:pt>
                <c:pt idx="276">
                  <c:v>46080</c:v>
                </c:pt>
                <c:pt idx="277">
                  <c:v>46083</c:v>
                </c:pt>
                <c:pt idx="278">
                  <c:v>46084</c:v>
                </c:pt>
                <c:pt idx="279">
                  <c:v>46085</c:v>
                </c:pt>
                <c:pt idx="280">
                  <c:v>46086</c:v>
                </c:pt>
                <c:pt idx="281">
                  <c:v>46087</c:v>
                </c:pt>
                <c:pt idx="282">
                  <c:v>46090</c:v>
                </c:pt>
                <c:pt idx="283">
                  <c:v>46091</c:v>
                </c:pt>
                <c:pt idx="284">
                  <c:v>46092</c:v>
                </c:pt>
                <c:pt idx="285">
                  <c:v>46093</c:v>
                </c:pt>
                <c:pt idx="286">
                  <c:v>46094</c:v>
                </c:pt>
                <c:pt idx="287">
                  <c:v>46097</c:v>
                </c:pt>
                <c:pt idx="288">
                  <c:v>46098</c:v>
                </c:pt>
                <c:pt idx="289">
                  <c:v>46099</c:v>
                </c:pt>
                <c:pt idx="290">
                  <c:v>46100</c:v>
                </c:pt>
                <c:pt idx="291">
                  <c:v>46101</c:v>
                </c:pt>
                <c:pt idx="292">
                  <c:v>46104</c:v>
                </c:pt>
                <c:pt idx="293">
                  <c:v>46105</c:v>
                </c:pt>
                <c:pt idx="294">
                  <c:v>46106</c:v>
                </c:pt>
                <c:pt idx="295">
                  <c:v>46107</c:v>
                </c:pt>
                <c:pt idx="296">
                  <c:v>46108</c:v>
                </c:pt>
                <c:pt idx="297">
                  <c:v>46111</c:v>
                </c:pt>
                <c:pt idx="298">
                  <c:v>46112</c:v>
                </c:pt>
              </c:numCache>
            </c:numRef>
          </c:cat>
          <c:val>
            <c:numRef>
              <c:f>利率!$AN$5:$AN$545</c:f>
              <c:numCache>
                <c:formatCode>0.00_);[Red]\(0.00\)</c:formatCode>
                <c:ptCount val="541"/>
                <c:pt idx="0">
                  <c:v>110.69</c:v>
                </c:pt>
                <c:pt idx="1">
                  <c:v>112.99000000000001</c:v>
                </c:pt>
                <c:pt idx="2">
                  <c:v>112.40999999999998</c:v>
                </c:pt>
                <c:pt idx="3">
                  <c:v>113.36</c:v>
                </c:pt>
                <c:pt idx="4">
                  <c:v>110.88</c:v>
                </c:pt>
                <c:pt idx="5">
                  <c:v>110.53999999999999</c:v>
                </c:pt>
                <c:pt idx="6">
                  <c:v>107.83999999999997</c:v>
                </c:pt>
                <c:pt idx="7">
                  <c:v>106.79000000000003</c:v>
                </c:pt>
                <c:pt idx="8">
                  <c:v>105.96999999999998</c:v>
                </c:pt>
                <c:pt idx="9">
                  <c:v>104.76999999999998</c:v>
                </c:pt>
                <c:pt idx="10">
                  <c:v>101.39</c:v>
                </c:pt>
                <c:pt idx="11">
                  <c:v>103.91</c:v>
                </c:pt>
                <c:pt idx="12">
                  <c:v>104.30000000000001</c:v>
                </c:pt>
                <c:pt idx="13">
                  <c:v>104.42999999999998</c:v>
                </c:pt>
                <c:pt idx="14">
                  <c:v>103.86000000000001</c:v>
                </c:pt>
                <c:pt idx="15">
                  <c:v>101.20999999999998</c:v>
                </c:pt>
                <c:pt idx="16">
                  <c:v>100.54999999999995</c:v>
                </c:pt>
                <c:pt idx="17">
                  <c:v>103.43</c:v>
                </c:pt>
                <c:pt idx="18">
                  <c:v>99.089999999999989</c:v>
                </c:pt>
                <c:pt idx="19">
                  <c:v>98.97</c:v>
                </c:pt>
                <c:pt idx="20">
                  <c:v>101.18</c:v>
                </c:pt>
                <c:pt idx="21">
                  <c:v>98.960000000000022</c:v>
                </c:pt>
                <c:pt idx="22">
                  <c:v>94.079999999999984</c:v>
                </c:pt>
                <c:pt idx="23">
                  <c:v>93.949999999999974</c:v>
                </c:pt>
                <c:pt idx="24">
                  <c:v>91.92</c:v>
                </c:pt>
                <c:pt idx="25">
                  <c:v>91.399999999999977</c:v>
                </c:pt>
                <c:pt idx="26">
                  <c:v>83.5</c:v>
                </c:pt>
                <c:pt idx="27">
                  <c:v>87.319999999999979</c:v>
                </c:pt>
                <c:pt idx="28">
                  <c:v>85.990000000000009</c:v>
                </c:pt>
                <c:pt idx="29">
                  <c:v>82.03</c:v>
                </c:pt>
                <c:pt idx="30">
                  <c:v>80.069999999999993</c:v>
                </c:pt>
                <c:pt idx="31">
                  <c:v>76.500000000000014</c:v>
                </c:pt>
                <c:pt idx="32">
                  <c:v>78.66</c:v>
                </c:pt>
                <c:pt idx="33">
                  <c:v>79.260000000000019</c:v>
                </c:pt>
                <c:pt idx="34">
                  <c:v>79.08</c:v>
                </c:pt>
                <c:pt idx="35">
                  <c:v>76.090000000000032</c:v>
                </c:pt>
                <c:pt idx="36">
                  <c:v>76.05</c:v>
                </c:pt>
                <c:pt idx="37">
                  <c:v>72.550000000000026</c:v>
                </c:pt>
                <c:pt idx="38">
                  <c:v>74.83</c:v>
                </c:pt>
                <c:pt idx="39">
                  <c:v>75.36</c:v>
                </c:pt>
                <c:pt idx="40">
                  <c:v>68.440000000000012</c:v>
                </c:pt>
                <c:pt idx="41">
                  <c:v>68.260000000000034</c:v>
                </c:pt>
                <c:pt idx="42">
                  <c:v>71.010000000000019</c:v>
                </c:pt>
                <c:pt idx="43">
                  <c:v>78.679999999999993</c:v>
                </c:pt>
                <c:pt idx="44">
                  <c:v>79.800000000000011</c:v>
                </c:pt>
                <c:pt idx="45">
                  <c:v>79.760000000000005</c:v>
                </c:pt>
                <c:pt idx="46">
                  <c:v>78.059999999999974</c:v>
                </c:pt>
                <c:pt idx="47">
                  <c:v>73.310000000000031</c:v>
                </c:pt>
                <c:pt idx="48">
                  <c:v>73.989999999999995</c:v>
                </c:pt>
                <c:pt idx="49">
                  <c:v>72.12</c:v>
                </c:pt>
                <c:pt idx="50">
                  <c:v>73.400000000000006</c:v>
                </c:pt>
                <c:pt idx="51">
                  <c:v>73.53</c:v>
                </c:pt>
                <c:pt idx="52">
                  <c:v>74.670000000000016</c:v>
                </c:pt>
                <c:pt idx="53">
                  <c:v>72.399999999999977</c:v>
                </c:pt>
                <c:pt idx="54">
                  <c:v>75.750000000000028</c:v>
                </c:pt>
                <c:pt idx="55">
                  <c:v>74.939999999999969</c:v>
                </c:pt>
                <c:pt idx="56">
                  <c:v>72.73</c:v>
                </c:pt>
                <c:pt idx="57">
                  <c:v>72.849999999999994</c:v>
                </c:pt>
                <c:pt idx="58">
                  <c:v>76.889999999999986</c:v>
                </c:pt>
                <c:pt idx="59">
                  <c:v>77.320000000000007</c:v>
                </c:pt>
                <c:pt idx="60">
                  <c:v>77.280000000000015</c:v>
                </c:pt>
                <c:pt idx="61">
                  <c:v>72.670000000000016</c:v>
                </c:pt>
                <c:pt idx="62">
                  <c:v>72.330000000000013</c:v>
                </c:pt>
                <c:pt idx="63">
                  <c:v>70.499999999999957</c:v>
                </c:pt>
                <c:pt idx="64">
                  <c:v>69.370000000000019</c:v>
                </c:pt>
                <c:pt idx="65">
                  <c:v>68.14</c:v>
                </c:pt>
                <c:pt idx="66">
                  <c:v>67.639999999999972</c:v>
                </c:pt>
                <c:pt idx="67">
                  <c:v>68.069999999999993</c:v>
                </c:pt>
                <c:pt idx="68">
                  <c:v>68.61999999999999</c:v>
                </c:pt>
                <c:pt idx="69">
                  <c:v>66.550000000000026</c:v>
                </c:pt>
                <c:pt idx="70">
                  <c:v>62.27999999999998</c:v>
                </c:pt>
                <c:pt idx="71">
                  <c:v>58.539999999999992</c:v>
                </c:pt>
                <c:pt idx="72">
                  <c:v>57.139999999999972</c:v>
                </c:pt>
                <c:pt idx="73">
                  <c:v>61.079999999999977</c:v>
                </c:pt>
                <c:pt idx="74">
                  <c:v>61.440000000000026</c:v>
                </c:pt>
                <c:pt idx="75">
                  <c:v>63.749999999999972</c:v>
                </c:pt>
                <c:pt idx="76">
                  <c:v>75.150000000000006</c:v>
                </c:pt>
                <c:pt idx="77">
                  <c:v>74.090000000000032</c:v>
                </c:pt>
                <c:pt idx="78">
                  <c:v>73.82999999999997</c:v>
                </c:pt>
                <c:pt idx="79">
                  <c:v>62.29</c:v>
                </c:pt>
                <c:pt idx="80">
                  <c:v>54.889999999999972</c:v>
                </c:pt>
                <c:pt idx="81">
                  <c:v>52.289999999999992</c:v>
                </c:pt>
                <c:pt idx="82">
                  <c:v>56.38000000000001</c:v>
                </c:pt>
                <c:pt idx="83">
                  <c:v>57.210000000000029</c:v>
                </c:pt>
                <c:pt idx="84">
                  <c:v>58.9</c:v>
                </c:pt>
                <c:pt idx="85">
                  <c:v>59.430000000000007</c:v>
                </c:pt>
                <c:pt idx="86">
                  <c:v>56.769999999999989</c:v>
                </c:pt>
                <c:pt idx="87">
                  <c:v>57.26</c:v>
                </c:pt>
                <c:pt idx="88">
                  <c:v>51.919999999999966</c:v>
                </c:pt>
                <c:pt idx="89">
                  <c:v>58.46</c:v>
                </c:pt>
                <c:pt idx="90">
                  <c:v>56.879999999999995</c:v>
                </c:pt>
                <c:pt idx="91">
                  <c:v>55.489999999999995</c:v>
                </c:pt>
                <c:pt idx="92">
                  <c:v>53.17000000000003</c:v>
                </c:pt>
                <c:pt idx="93">
                  <c:v>52.939999999999984</c:v>
                </c:pt>
                <c:pt idx="94">
                  <c:v>51.370000000000005</c:v>
                </c:pt>
                <c:pt idx="95">
                  <c:v>50.210000000000043</c:v>
                </c:pt>
                <c:pt idx="96">
                  <c:v>47.639999999999993</c:v>
                </c:pt>
                <c:pt idx="97">
                  <c:v>49.639999999999993</c:v>
                </c:pt>
                <c:pt idx="98">
                  <c:v>46.510000000000005</c:v>
                </c:pt>
                <c:pt idx="99">
                  <c:v>43.550000000000026</c:v>
                </c:pt>
                <c:pt idx="100">
                  <c:v>42.439999999999991</c:v>
                </c:pt>
                <c:pt idx="101">
                  <c:v>41.809999999999988</c:v>
                </c:pt>
                <c:pt idx="102">
                  <c:v>40.310000000000024</c:v>
                </c:pt>
                <c:pt idx="103">
                  <c:v>39.700000000000024</c:v>
                </c:pt>
                <c:pt idx="104">
                  <c:v>40.410000000000011</c:v>
                </c:pt>
                <c:pt idx="105">
                  <c:v>39.389999999999993</c:v>
                </c:pt>
                <c:pt idx="106">
                  <c:v>38.79999999999999</c:v>
                </c:pt>
                <c:pt idx="107">
                  <c:v>37.820000000000007</c:v>
                </c:pt>
                <c:pt idx="108">
                  <c:v>37.69</c:v>
                </c:pt>
                <c:pt idx="109">
                  <c:v>38.339999999999996</c:v>
                </c:pt>
                <c:pt idx="110">
                  <c:v>36.660000000000004</c:v>
                </c:pt>
                <c:pt idx="111">
                  <c:v>36.589999999999989</c:v>
                </c:pt>
                <c:pt idx="112">
                  <c:v>37.639999999999986</c:v>
                </c:pt>
                <c:pt idx="113">
                  <c:v>36.410000000000011</c:v>
                </c:pt>
                <c:pt idx="114">
                  <c:v>38.33000000000002</c:v>
                </c:pt>
                <c:pt idx="115">
                  <c:v>40.53</c:v>
                </c:pt>
                <c:pt idx="116">
                  <c:v>39.209999999999965</c:v>
                </c:pt>
                <c:pt idx="117">
                  <c:v>37.609999999999964</c:v>
                </c:pt>
                <c:pt idx="118">
                  <c:v>40.72</c:v>
                </c:pt>
                <c:pt idx="119">
                  <c:v>41.690000000000005</c:v>
                </c:pt>
                <c:pt idx="120">
                  <c:v>42.750000000000021</c:v>
                </c:pt>
                <c:pt idx="121">
                  <c:v>46.870000000000012</c:v>
                </c:pt>
                <c:pt idx="122">
                  <c:v>48.920000000000009</c:v>
                </c:pt>
                <c:pt idx="123">
                  <c:v>42.169999999999995</c:v>
                </c:pt>
                <c:pt idx="124">
                  <c:v>43.419999999999995</c:v>
                </c:pt>
                <c:pt idx="125">
                  <c:v>45.379999999999995</c:v>
                </c:pt>
                <c:pt idx="126">
                  <c:v>43.179999999999971</c:v>
                </c:pt>
                <c:pt idx="127">
                  <c:v>38.9</c:v>
                </c:pt>
                <c:pt idx="128">
                  <c:v>34.460000000000022</c:v>
                </c:pt>
                <c:pt idx="129">
                  <c:v>36.09999999999998</c:v>
                </c:pt>
                <c:pt idx="130">
                  <c:v>36.030000000000008</c:v>
                </c:pt>
                <c:pt idx="131">
                  <c:v>35.909999999999975</c:v>
                </c:pt>
                <c:pt idx="132">
                  <c:v>33.550000000000011</c:v>
                </c:pt>
                <c:pt idx="133">
                  <c:v>32.85</c:v>
                </c:pt>
                <c:pt idx="134">
                  <c:v>33.51</c:v>
                </c:pt>
                <c:pt idx="135">
                  <c:v>34.690000000000019</c:v>
                </c:pt>
                <c:pt idx="136">
                  <c:v>33.449999999999982</c:v>
                </c:pt>
                <c:pt idx="137">
                  <c:v>33.859999999999978</c:v>
                </c:pt>
                <c:pt idx="138">
                  <c:v>35.94</c:v>
                </c:pt>
                <c:pt idx="139">
                  <c:v>37.070000000000022</c:v>
                </c:pt>
                <c:pt idx="140">
                  <c:v>34.910000000000018</c:v>
                </c:pt>
                <c:pt idx="141">
                  <c:v>33.590000000000011</c:v>
                </c:pt>
                <c:pt idx="142">
                  <c:v>32.97999999999999</c:v>
                </c:pt>
                <c:pt idx="143">
                  <c:v>33.020000000000003</c:v>
                </c:pt>
                <c:pt idx="144">
                  <c:v>33.170000000000009</c:v>
                </c:pt>
                <c:pt idx="145">
                  <c:v>38.36999999999999</c:v>
                </c:pt>
                <c:pt idx="146">
                  <c:v>43.509999999999984</c:v>
                </c:pt>
                <c:pt idx="147">
                  <c:v>50.21</c:v>
                </c:pt>
                <c:pt idx="148">
                  <c:v>50.899999999999991</c:v>
                </c:pt>
                <c:pt idx="149">
                  <c:v>46.760000000000026</c:v>
                </c:pt>
                <c:pt idx="150">
                  <c:v>48.329999999999984</c:v>
                </c:pt>
                <c:pt idx="151">
                  <c:v>47</c:v>
                </c:pt>
                <c:pt idx="152">
                  <c:v>44.119999999999983</c:v>
                </c:pt>
                <c:pt idx="153">
                  <c:v>39.270000000000003</c:v>
                </c:pt>
                <c:pt idx="154">
                  <c:v>45.190000000000019</c:v>
                </c:pt>
                <c:pt idx="155">
                  <c:v>46.96</c:v>
                </c:pt>
                <c:pt idx="156">
                  <c:v>45.76</c:v>
                </c:pt>
                <c:pt idx="157">
                  <c:v>49.230000000000018</c:v>
                </c:pt>
                <c:pt idx="158">
                  <c:v>56.800000000000004</c:v>
                </c:pt>
                <c:pt idx="159">
                  <c:v>58.830000000000027</c:v>
                </c:pt>
                <c:pt idx="160">
                  <c:v>57.410000000000004</c:v>
                </c:pt>
                <c:pt idx="161">
                  <c:v>58.830000000000005</c:v>
                </c:pt>
                <c:pt idx="162">
                  <c:v>60.090000000000018</c:v>
                </c:pt>
                <c:pt idx="163">
                  <c:v>59.209999999999987</c:v>
                </c:pt>
                <c:pt idx="164">
                  <c:v>56.81</c:v>
                </c:pt>
                <c:pt idx="165">
                  <c:v>57.799999999999983</c:v>
                </c:pt>
                <c:pt idx="166">
                  <c:v>55.559999999999988</c:v>
                </c:pt>
                <c:pt idx="167">
                  <c:v>56.26</c:v>
                </c:pt>
                <c:pt idx="168">
                  <c:v>60.170000000000016</c:v>
                </c:pt>
                <c:pt idx="169">
                  <c:v>62.260000000000005</c:v>
                </c:pt>
                <c:pt idx="170">
                  <c:v>63.220000000000013</c:v>
                </c:pt>
                <c:pt idx="171">
                  <c:v>62.749999999999993</c:v>
                </c:pt>
                <c:pt idx="172">
                  <c:v>61.790000000000013</c:v>
                </c:pt>
                <c:pt idx="173">
                  <c:v>63.969999999999992</c:v>
                </c:pt>
                <c:pt idx="174">
                  <c:v>68.830000000000013</c:v>
                </c:pt>
                <c:pt idx="175">
                  <c:v>72.260000000000019</c:v>
                </c:pt>
                <c:pt idx="176">
                  <c:v>71.41</c:v>
                </c:pt>
                <c:pt idx="177">
                  <c:v>72.170000000000016</c:v>
                </c:pt>
                <c:pt idx="178">
                  <c:v>75.359999999999985</c:v>
                </c:pt>
                <c:pt idx="179">
                  <c:v>81.22</c:v>
                </c:pt>
                <c:pt idx="180">
                  <c:v>98.77</c:v>
                </c:pt>
                <c:pt idx="181">
                  <c:v>107.79999999999998</c:v>
                </c:pt>
                <c:pt idx="182">
                  <c:v>118.66000000000001</c:v>
                </c:pt>
                <c:pt idx="183">
                  <c:v>110.71</c:v>
                </c:pt>
                <c:pt idx="184">
                  <c:v>112.11000000000001</c:v>
                </c:pt>
                <c:pt idx="185">
                  <c:v>100.75999999999998</c:v>
                </c:pt>
                <c:pt idx="186">
                  <c:v>90.330000000000027</c:v>
                </c:pt>
                <c:pt idx="187">
                  <c:v>78.860000000000014</c:v>
                </c:pt>
                <c:pt idx="188">
                  <c:v>83.910000000000025</c:v>
                </c:pt>
                <c:pt idx="189">
                  <c:v>74.290000000000006</c:v>
                </c:pt>
                <c:pt idx="190">
                  <c:v>76.289999999999992</c:v>
                </c:pt>
                <c:pt idx="191">
                  <c:v>85.669999999999973</c:v>
                </c:pt>
                <c:pt idx="192">
                  <c:v>90.89</c:v>
                </c:pt>
                <c:pt idx="193">
                  <c:v>90.199999999999989</c:v>
                </c:pt>
                <c:pt idx="194">
                  <c:v>92.47999999999999</c:v>
                </c:pt>
                <c:pt idx="195">
                  <c:v>97.899999999999991</c:v>
                </c:pt>
                <c:pt idx="196">
                  <c:v>100.77000000000002</c:v>
                </c:pt>
                <c:pt idx="197">
                  <c:v>107.41000000000001</c:v>
                </c:pt>
                <c:pt idx="198">
                  <c:v>105.80999999999999</c:v>
                </c:pt>
                <c:pt idx="199">
                  <c:v>103.54999999999998</c:v>
                </c:pt>
                <c:pt idx="200">
                  <c:v>99.860000000000014</c:v>
                </c:pt>
                <c:pt idx="201">
                  <c:v>98.8</c:v>
                </c:pt>
                <c:pt idx="202">
                  <c:v>97.509999999999991</c:v>
                </c:pt>
                <c:pt idx="203">
                  <c:v>97.05</c:v>
                </c:pt>
                <c:pt idx="204">
                  <c:v>98.100000000000009</c:v>
                </c:pt>
                <c:pt idx="205">
                  <c:v>98.59</c:v>
                </c:pt>
                <c:pt idx="206">
                  <c:v>97.81</c:v>
                </c:pt>
                <c:pt idx="207">
                  <c:v>98.060000000000016</c:v>
                </c:pt>
                <c:pt idx="208">
                  <c:v>99.579999999999984</c:v>
                </c:pt>
                <c:pt idx="209">
                  <c:v>96.78</c:v>
                </c:pt>
                <c:pt idx="210">
                  <c:v>96.390000000000015</c:v>
                </c:pt>
                <c:pt idx="211">
                  <c:v>94.910000000000011</c:v>
                </c:pt>
                <c:pt idx="212">
                  <c:v>97.46</c:v>
                </c:pt>
                <c:pt idx="213">
                  <c:v>96.02000000000001</c:v>
                </c:pt>
                <c:pt idx="214">
                  <c:v>95.070000000000036</c:v>
                </c:pt>
                <c:pt idx="215">
                  <c:v>96.859999999999985</c:v>
                </c:pt>
                <c:pt idx="216">
                  <c:v>93.840000000000018</c:v>
                </c:pt>
                <c:pt idx="217">
                  <c:v>92.52</c:v>
                </c:pt>
                <c:pt idx="218">
                  <c:v>91.240000000000009</c:v>
                </c:pt>
                <c:pt idx="219">
                  <c:v>88.409999999999982</c:v>
                </c:pt>
                <c:pt idx="220">
                  <c:v>84.800000000000011</c:v>
                </c:pt>
                <c:pt idx="221">
                  <c:v>82.639999999999986</c:v>
                </c:pt>
                <c:pt idx="222">
                  <c:v>80.139999999999986</c:v>
                </c:pt>
                <c:pt idx="223">
                  <c:v>77.59</c:v>
                </c:pt>
                <c:pt idx="224">
                  <c:v>75.159999999999982</c:v>
                </c:pt>
                <c:pt idx="225">
                  <c:v>72.19</c:v>
                </c:pt>
                <c:pt idx="226">
                  <c:v>66.050000000000011</c:v>
                </c:pt>
                <c:pt idx="227">
                  <c:v>67.48</c:v>
                </c:pt>
                <c:pt idx="228">
                  <c:v>68.78</c:v>
                </c:pt>
                <c:pt idx="229">
                  <c:v>70.38</c:v>
                </c:pt>
                <c:pt idx="230">
                  <c:v>66.960000000000022</c:v>
                </c:pt>
                <c:pt idx="231">
                  <c:v>70.309999999999988</c:v>
                </c:pt>
                <c:pt idx="232">
                  <c:v>70.58</c:v>
                </c:pt>
                <c:pt idx="233">
                  <c:v>72.330000000000013</c:v>
                </c:pt>
                <c:pt idx="234">
                  <c:v>73.78</c:v>
                </c:pt>
                <c:pt idx="235">
                  <c:v>76.889999999999972</c:v>
                </c:pt>
                <c:pt idx="236">
                  <c:v>80.340000000000018</c:v>
                </c:pt>
                <c:pt idx="237">
                  <c:v>86.66</c:v>
                </c:pt>
                <c:pt idx="238">
                  <c:v>91.91</c:v>
                </c:pt>
                <c:pt idx="239">
                  <c:v>91.850000000000009</c:v>
                </c:pt>
                <c:pt idx="240">
                  <c:v>88.500000000000028</c:v>
                </c:pt>
                <c:pt idx="241">
                  <c:v>84.139999999999986</c:v>
                </c:pt>
                <c:pt idx="242">
                  <c:v>83.98</c:v>
                </c:pt>
                <c:pt idx="243">
                  <c:v>84.019999999999982</c:v>
                </c:pt>
                <c:pt idx="244">
                  <c:v>81.069999999999993</c:v>
                </c:pt>
                <c:pt idx="245">
                  <c:v>78.740000000000009</c:v>
                </c:pt>
                <c:pt idx="246">
                  <c:v>74.050000000000011</c:v>
                </c:pt>
                <c:pt idx="247">
                  <c:v>76.179999999999978</c:v>
                </c:pt>
                <c:pt idx="248">
                  <c:v>82.699999999999989</c:v>
                </c:pt>
                <c:pt idx="249">
                  <c:v>79.749999999999986</c:v>
                </c:pt>
                <c:pt idx="250">
                  <c:v>83.539999999999992</c:v>
                </c:pt>
                <c:pt idx="251">
                  <c:v>83.13</c:v>
                </c:pt>
                <c:pt idx="252">
                  <c:v>91.31</c:v>
                </c:pt>
                <c:pt idx="253">
                  <c:v>89.740000000000023</c:v>
                </c:pt>
                <c:pt idx="254">
                  <c:v>86.929999999999993</c:v>
                </c:pt>
                <c:pt idx="255">
                  <c:v>86.89</c:v>
                </c:pt>
                <c:pt idx="256">
                  <c:v>81.13000000000001</c:v>
                </c:pt>
                <c:pt idx="257">
                  <c:v>83.690000000000026</c:v>
                </c:pt>
                <c:pt idx="258">
                  <c:v>80.239999999999995</c:v>
                </c:pt>
                <c:pt idx="259">
                  <c:v>85.3</c:v>
                </c:pt>
                <c:pt idx="260">
                  <c:v>83.27</c:v>
                </c:pt>
                <c:pt idx="261">
                  <c:v>80.920000000000016</c:v>
                </c:pt>
                <c:pt idx="262">
                  <c:v>80.040000000000006</c:v>
                </c:pt>
                <c:pt idx="263">
                  <c:v>81.699999999999989</c:v>
                </c:pt>
                <c:pt idx="264">
                  <c:v>83.269999999999982</c:v>
                </c:pt>
                <c:pt idx="265">
                  <c:v>81.830000000000027</c:v>
                </c:pt>
                <c:pt idx="266">
                  <c:v>78.409999999999982</c:v>
                </c:pt>
                <c:pt idx="267">
                  <c:v>79.039999999999992</c:v>
                </c:pt>
                <c:pt idx="268">
                  <c:v>82.780000000000015</c:v>
                </c:pt>
                <c:pt idx="269">
                  <c:v>89.21</c:v>
                </c:pt>
                <c:pt idx="270">
                  <c:v>90.34</c:v>
                </c:pt>
                <c:pt idx="271">
                  <c:v>94.590000000000018</c:v>
                </c:pt>
                <c:pt idx="272">
                  <c:v>95.53</c:v>
                </c:pt>
                <c:pt idx="273">
                  <c:v>99.25</c:v>
                </c:pt>
                <c:pt idx="274">
                  <c:v>98.329999999999984</c:v>
                </c:pt>
                <c:pt idx="275">
                  <c:v>100.6</c:v>
                </c:pt>
                <c:pt idx="276">
                  <c:v>99.669999999999987</c:v>
                </c:pt>
                <c:pt idx="277">
                  <c:v>99.16</c:v>
                </c:pt>
                <c:pt idx="278">
                  <c:v>95.41</c:v>
                </c:pt>
                <c:pt idx="279">
                  <c:v>93.68</c:v>
                </c:pt>
                <c:pt idx="280">
                  <c:v>91.06</c:v>
                </c:pt>
                <c:pt idx="281">
                  <c:v>96.68</c:v>
                </c:pt>
                <c:pt idx="282">
                  <c:v>98.999999999999972</c:v>
                </c:pt>
                <c:pt idx="283">
                  <c:v>96.02000000000001</c:v>
                </c:pt>
                <c:pt idx="284">
                  <c:v>97</c:v>
                </c:pt>
                <c:pt idx="285">
                  <c:v>103.88</c:v>
                </c:pt>
                <c:pt idx="286">
                  <c:v>100.25999999999999</c:v>
                </c:pt>
                <c:pt idx="287">
                  <c:v>96.53000000000003</c:v>
                </c:pt>
                <c:pt idx="288">
                  <c:v>102.98999999999998</c:v>
                </c:pt>
                <c:pt idx="289">
                  <c:v>108.3</c:v>
                </c:pt>
                <c:pt idx="290">
                  <c:v>104.92999999999999</c:v>
                </c:pt>
                <c:pt idx="291">
                  <c:v>104.92000000000002</c:v>
                </c:pt>
                <c:pt idx="292">
                  <c:v>97.059999999999988</c:v>
                </c:pt>
                <c:pt idx="293">
                  <c:v>89.97</c:v>
                </c:pt>
                <c:pt idx="294">
                  <c:v>84.549999999999969</c:v>
                </c:pt>
                <c:pt idx="295">
                  <c:v>76.660000000000011</c:v>
                </c:pt>
                <c:pt idx="296">
                  <c:v>80.259999999999977</c:v>
                </c:pt>
                <c:pt idx="297">
                  <c:v>79.089999999999989</c:v>
                </c:pt>
                <c:pt idx="298">
                  <c:v>80.350000000000009</c:v>
                </c:pt>
                <c:pt idx="299">
                  <c:v>71.22999999999999</c:v>
                </c:pt>
                <c:pt idx="300">
                  <c:v>73.039999999999992</c:v>
                </c:pt>
                <c:pt idx="301">
                  <c:v>67.369999999999976</c:v>
                </c:pt>
                <c:pt idx="302">
                  <c:v>61.550000000000018</c:v>
                </c:pt>
                <c:pt idx="303">
                  <c:v>58.589999999999989</c:v>
                </c:pt>
                <c:pt idx="304">
                  <c:v>61.389999999999986</c:v>
                </c:pt>
                <c:pt idx="305">
                  <c:v>64.059999999999988</c:v>
                </c:pt>
                <c:pt idx="306">
                  <c:v>67.17</c:v>
                </c:pt>
                <c:pt idx="307">
                  <c:v>68.200000000000017</c:v>
                </c:pt>
                <c:pt idx="308">
                  <c:v>68.36</c:v>
                </c:pt>
                <c:pt idx="309">
                  <c:v>69.100000000000009</c:v>
                </c:pt>
                <c:pt idx="310">
                  <c:v>67.919999999999987</c:v>
                </c:pt>
                <c:pt idx="311">
                  <c:v>71.72999999999999</c:v>
                </c:pt>
                <c:pt idx="312">
                  <c:v>81.81</c:v>
                </c:pt>
                <c:pt idx="313">
                  <c:v>89.55</c:v>
                </c:pt>
                <c:pt idx="314">
                  <c:v>85.640000000000029</c:v>
                </c:pt>
                <c:pt idx="315">
                  <c:v>88.97999999999999</c:v>
                </c:pt>
                <c:pt idx="316">
                  <c:v>93.29</c:v>
                </c:pt>
                <c:pt idx="317">
                  <c:v>93.6</c:v>
                </c:pt>
                <c:pt idx="318">
                  <c:v>91.710000000000022</c:v>
                </c:pt>
                <c:pt idx="319">
                  <c:v>89.84</c:v>
                </c:pt>
                <c:pt idx="320">
                  <c:v>90.9</c:v>
                </c:pt>
                <c:pt idx="321">
                  <c:v>88.03</c:v>
                </c:pt>
                <c:pt idx="322">
                  <c:v>87.67</c:v>
                </c:pt>
                <c:pt idx="323">
                  <c:v>82.460000000000022</c:v>
                </c:pt>
                <c:pt idx="324">
                  <c:v>85.1</c:v>
                </c:pt>
                <c:pt idx="325">
                  <c:v>84.11</c:v>
                </c:pt>
                <c:pt idx="326">
                  <c:v>83.07</c:v>
                </c:pt>
                <c:pt idx="327">
                  <c:v>84.600000000000009</c:v>
                </c:pt>
                <c:pt idx="328">
                  <c:v>83.64</c:v>
                </c:pt>
                <c:pt idx="329">
                  <c:v>85.08</c:v>
                </c:pt>
                <c:pt idx="330">
                  <c:v>85.410000000000011</c:v>
                </c:pt>
                <c:pt idx="331">
                  <c:v>86.009999999999991</c:v>
                </c:pt>
                <c:pt idx="332">
                  <c:v>86.45</c:v>
                </c:pt>
                <c:pt idx="333">
                  <c:v>85.699999999999974</c:v>
                </c:pt>
                <c:pt idx="334">
                  <c:v>86.5</c:v>
                </c:pt>
                <c:pt idx="335">
                  <c:v>87.929999999999993</c:v>
                </c:pt>
                <c:pt idx="336">
                  <c:v>83.410000000000011</c:v>
                </c:pt>
                <c:pt idx="337">
                  <c:v>85.789999999999992</c:v>
                </c:pt>
                <c:pt idx="338">
                  <c:v>82.449999999999974</c:v>
                </c:pt>
                <c:pt idx="339">
                  <c:v>79.42</c:v>
                </c:pt>
                <c:pt idx="340">
                  <c:v>79.700000000000017</c:v>
                </c:pt>
                <c:pt idx="341">
                  <c:v>81.190000000000026</c:v>
                </c:pt>
                <c:pt idx="342">
                  <c:v>80.379999999999981</c:v>
                </c:pt>
                <c:pt idx="343">
                  <c:v>79.080000000000013</c:v>
                </c:pt>
                <c:pt idx="344">
                  <c:v>77.230000000000018</c:v>
                </c:pt>
                <c:pt idx="345">
                  <c:v>79.400000000000006</c:v>
                </c:pt>
                <c:pt idx="346">
                  <c:v>79.62</c:v>
                </c:pt>
                <c:pt idx="347">
                  <c:v>77.210000000000008</c:v>
                </c:pt>
                <c:pt idx="348">
                  <c:v>77.34</c:v>
                </c:pt>
                <c:pt idx="349">
                  <c:v>76.799999999999983</c:v>
                </c:pt>
                <c:pt idx="350">
                  <c:v>79.5</c:v>
                </c:pt>
                <c:pt idx="351">
                  <c:v>76.02</c:v>
                </c:pt>
                <c:pt idx="352">
                  <c:v>76.900000000000006</c:v>
                </c:pt>
                <c:pt idx="353">
                  <c:v>77.19</c:v>
                </c:pt>
                <c:pt idx="354">
                  <c:v>77.280000000000015</c:v>
                </c:pt>
                <c:pt idx="355">
                  <c:v>77.969999999999985</c:v>
                </c:pt>
                <c:pt idx="356">
                  <c:v>77.689999999999969</c:v>
                </c:pt>
                <c:pt idx="357">
                  <c:v>76.220000000000027</c:v>
                </c:pt>
                <c:pt idx="358">
                  <c:v>75.259999999999991</c:v>
                </c:pt>
                <c:pt idx="359">
                  <c:v>76.090000000000018</c:v>
                </c:pt>
                <c:pt idx="360">
                  <c:v>74.02</c:v>
                </c:pt>
                <c:pt idx="361">
                  <c:v>76.339999999999989</c:v>
                </c:pt>
                <c:pt idx="362">
                  <c:v>75.42</c:v>
                </c:pt>
                <c:pt idx="363">
                  <c:v>73.19</c:v>
                </c:pt>
                <c:pt idx="364">
                  <c:v>73.42</c:v>
                </c:pt>
                <c:pt idx="365">
                  <c:v>73.079999999999984</c:v>
                </c:pt>
                <c:pt idx="366">
                  <c:v>71.910000000000025</c:v>
                </c:pt>
                <c:pt idx="367">
                  <c:v>71.009999999999991</c:v>
                </c:pt>
                <c:pt idx="368">
                  <c:v>73.559999999999974</c:v>
                </c:pt>
                <c:pt idx="369">
                  <c:v>74.790000000000006</c:v>
                </c:pt>
                <c:pt idx="370">
                  <c:v>73.2</c:v>
                </c:pt>
                <c:pt idx="371">
                  <c:v>73.429999999999993</c:v>
                </c:pt>
                <c:pt idx="372">
                  <c:v>73.70999999999998</c:v>
                </c:pt>
                <c:pt idx="373">
                  <c:v>74.799999999999983</c:v>
                </c:pt>
                <c:pt idx="374">
                  <c:v>73.550000000000026</c:v>
                </c:pt>
                <c:pt idx="375">
                  <c:v>75.459999999999965</c:v>
                </c:pt>
                <c:pt idx="376">
                  <c:v>76.22</c:v>
                </c:pt>
                <c:pt idx="377">
                  <c:v>77.660000000000025</c:v>
                </c:pt>
                <c:pt idx="378">
                  <c:v>75.11999999999999</c:v>
                </c:pt>
                <c:pt idx="379">
                  <c:v>76.259999999999991</c:v>
                </c:pt>
                <c:pt idx="380">
                  <c:v>75.720000000000013</c:v>
                </c:pt>
                <c:pt idx="381">
                  <c:v>75.350000000000009</c:v>
                </c:pt>
                <c:pt idx="382">
                  <c:v>74.009999999999977</c:v>
                </c:pt>
                <c:pt idx="383">
                  <c:v>74.360000000000028</c:v>
                </c:pt>
                <c:pt idx="384">
                  <c:v>74.320000000000007</c:v>
                </c:pt>
                <c:pt idx="385">
                  <c:v>72.540000000000006</c:v>
                </c:pt>
                <c:pt idx="386">
                  <c:v>70.809999999999974</c:v>
                </c:pt>
                <c:pt idx="387">
                  <c:v>68.420000000000016</c:v>
                </c:pt>
                <c:pt idx="388">
                  <c:v>67.510000000000005</c:v>
                </c:pt>
                <c:pt idx="389">
                  <c:v>69.36</c:v>
                </c:pt>
                <c:pt idx="390">
                  <c:v>71.079999999999984</c:v>
                </c:pt>
                <c:pt idx="391">
                  <c:v>66.94</c:v>
                </c:pt>
                <c:pt idx="392">
                  <c:v>68.599999999999994</c:v>
                </c:pt>
                <c:pt idx="393">
                  <c:v>75.060000000000016</c:v>
                </c:pt>
                <c:pt idx="394">
                  <c:v>78.100000000000009</c:v>
                </c:pt>
                <c:pt idx="395">
                  <c:v>75.400000000000006</c:v>
                </c:pt>
                <c:pt idx="396">
                  <c:v>77.03</c:v>
                </c:pt>
                <c:pt idx="397">
                  <c:v>77.81</c:v>
                </c:pt>
                <c:pt idx="398">
                  <c:v>78.089999999999989</c:v>
                </c:pt>
                <c:pt idx="399">
                  <c:v>78.550000000000011</c:v>
                </c:pt>
                <c:pt idx="400">
                  <c:v>76.610000000000028</c:v>
                </c:pt>
                <c:pt idx="401">
                  <c:v>77.37</c:v>
                </c:pt>
                <c:pt idx="402">
                  <c:v>78.44</c:v>
                </c:pt>
                <c:pt idx="403">
                  <c:v>78.750000000000014</c:v>
                </c:pt>
                <c:pt idx="404">
                  <c:v>76.150000000000006</c:v>
                </c:pt>
                <c:pt idx="405">
                  <c:v>71.889999999999986</c:v>
                </c:pt>
                <c:pt idx="406">
                  <c:v>72.05</c:v>
                </c:pt>
                <c:pt idx="407">
                  <c:v>69.95</c:v>
                </c:pt>
                <c:pt idx="408">
                  <c:v>72.470000000000013</c:v>
                </c:pt>
                <c:pt idx="409">
                  <c:v>72.169999999999973</c:v>
                </c:pt>
                <c:pt idx="410">
                  <c:v>76.04000000000002</c:v>
                </c:pt>
                <c:pt idx="411">
                  <c:v>77.540000000000006</c:v>
                </c:pt>
                <c:pt idx="412">
                  <c:v>77.88000000000001</c:v>
                </c:pt>
                <c:pt idx="413">
                  <c:v>76.39</c:v>
                </c:pt>
                <c:pt idx="414">
                  <c:v>76.64</c:v>
                </c:pt>
                <c:pt idx="415">
                  <c:v>77.460000000000022</c:v>
                </c:pt>
                <c:pt idx="416">
                  <c:v>78.72999999999999</c:v>
                </c:pt>
                <c:pt idx="417">
                  <c:v>82.170000000000016</c:v>
                </c:pt>
                <c:pt idx="418">
                  <c:v>82.090000000000018</c:v>
                </c:pt>
                <c:pt idx="419">
                  <c:v>80.61</c:v>
                </c:pt>
                <c:pt idx="420">
                  <c:v>80.77000000000001</c:v>
                </c:pt>
                <c:pt idx="421">
                  <c:v>85.759999999999991</c:v>
                </c:pt>
                <c:pt idx="422">
                  <c:v>83.52</c:v>
                </c:pt>
                <c:pt idx="423">
                  <c:v>86.28</c:v>
                </c:pt>
                <c:pt idx="424">
                  <c:v>86.300000000000026</c:v>
                </c:pt>
                <c:pt idx="425">
                  <c:v>85.760000000000019</c:v>
                </c:pt>
                <c:pt idx="426">
                  <c:v>86.680000000000021</c:v>
                </c:pt>
                <c:pt idx="427">
                  <c:v>85.530000000000015</c:v>
                </c:pt>
                <c:pt idx="428">
                  <c:v>84.18</c:v>
                </c:pt>
                <c:pt idx="429">
                  <c:v>82.970000000000013</c:v>
                </c:pt>
                <c:pt idx="430">
                  <c:v>83.79</c:v>
                </c:pt>
                <c:pt idx="431">
                  <c:v>81.430000000000007</c:v>
                </c:pt>
                <c:pt idx="432">
                  <c:v>77.819999999999993</c:v>
                </c:pt>
                <c:pt idx="433">
                  <c:v>78.320000000000007</c:v>
                </c:pt>
                <c:pt idx="434">
                  <c:v>79.28</c:v>
                </c:pt>
                <c:pt idx="435">
                  <c:v>78.02</c:v>
                </c:pt>
                <c:pt idx="436">
                  <c:v>74.640000000000015</c:v>
                </c:pt>
                <c:pt idx="437">
                  <c:v>76.280000000000015</c:v>
                </c:pt>
                <c:pt idx="438">
                  <c:v>74.149999999999977</c:v>
                </c:pt>
                <c:pt idx="439">
                  <c:v>71.79000000000002</c:v>
                </c:pt>
                <c:pt idx="440">
                  <c:v>71.340000000000032</c:v>
                </c:pt>
                <c:pt idx="441">
                  <c:v>66.759999999999977</c:v>
                </c:pt>
                <c:pt idx="442">
                  <c:v>66.939999999999984</c:v>
                </c:pt>
                <c:pt idx="443">
                  <c:v>66.349999999999994</c:v>
                </c:pt>
                <c:pt idx="444">
                  <c:v>64.860000000000028</c:v>
                </c:pt>
                <c:pt idx="445">
                  <c:v>66.399999999999977</c:v>
                </c:pt>
                <c:pt idx="446">
                  <c:v>64.34999999999998</c:v>
                </c:pt>
                <c:pt idx="447">
                  <c:v>65.149999999999991</c:v>
                </c:pt>
                <c:pt idx="448">
                  <c:v>65.11</c:v>
                </c:pt>
                <c:pt idx="449">
                  <c:v>64.959999999999994</c:v>
                </c:pt>
                <c:pt idx="450">
                  <c:v>62.639999999999986</c:v>
                </c:pt>
                <c:pt idx="451">
                  <c:v>63.53</c:v>
                </c:pt>
                <c:pt idx="452">
                  <c:v>65.439999999999984</c:v>
                </c:pt>
                <c:pt idx="453">
                  <c:v>64.029999999999987</c:v>
                </c:pt>
                <c:pt idx="454">
                  <c:v>65.490000000000023</c:v>
                </c:pt>
                <c:pt idx="455">
                  <c:v>65.100000000000009</c:v>
                </c:pt>
                <c:pt idx="456">
                  <c:v>63.370000000000019</c:v>
                </c:pt>
                <c:pt idx="457">
                  <c:v>62.959999999999994</c:v>
                </c:pt>
                <c:pt idx="458">
                  <c:v>64.569999999999993</c:v>
                </c:pt>
                <c:pt idx="459">
                  <c:v>65.91</c:v>
                </c:pt>
                <c:pt idx="460">
                  <c:v>68.300000000000026</c:v>
                </c:pt>
                <c:pt idx="461">
                  <c:v>68.490000000000009</c:v>
                </c:pt>
                <c:pt idx="462">
                  <c:v>70.180000000000021</c:v>
                </c:pt>
                <c:pt idx="463">
                  <c:v>71.22999999999999</c:v>
                </c:pt>
                <c:pt idx="464">
                  <c:v>69.930000000000007</c:v>
                </c:pt>
                <c:pt idx="465">
                  <c:v>72.40000000000002</c:v>
                </c:pt>
                <c:pt idx="466">
                  <c:v>74.189999999999984</c:v>
                </c:pt>
                <c:pt idx="467">
                  <c:v>73.910000000000011</c:v>
                </c:pt>
                <c:pt idx="468">
                  <c:v>74.2</c:v>
                </c:pt>
                <c:pt idx="469">
                  <c:v>75.47999999999999</c:v>
                </c:pt>
                <c:pt idx="470">
                  <c:v>74.489999999999995</c:v>
                </c:pt>
                <c:pt idx="471">
                  <c:v>72.7</c:v>
                </c:pt>
                <c:pt idx="472">
                  <c:v>72.259999999999991</c:v>
                </c:pt>
                <c:pt idx="473">
                  <c:v>71.009999999999991</c:v>
                </c:pt>
                <c:pt idx="474">
                  <c:v>70.13000000000001</c:v>
                </c:pt>
                <c:pt idx="475">
                  <c:v>71.320000000000007</c:v>
                </c:pt>
                <c:pt idx="476">
                  <c:v>71.410000000000025</c:v>
                </c:pt>
                <c:pt idx="477">
                  <c:v>71.52000000000001</c:v>
                </c:pt>
                <c:pt idx="478">
                  <c:v>72.55</c:v>
                </c:pt>
                <c:pt idx="479">
                  <c:v>68.080000000000013</c:v>
                </c:pt>
                <c:pt idx="480">
                  <c:v>69.760000000000005</c:v>
                </c:pt>
                <c:pt idx="481">
                  <c:v>69.250000000000014</c:v>
                </c:pt>
                <c:pt idx="482">
                  <c:v>69.680000000000035</c:v>
                </c:pt>
                <c:pt idx="483">
                  <c:v>69.460000000000008</c:v>
                </c:pt>
                <c:pt idx="484">
                  <c:v>70.320000000000007</c:v>
                </c:pt>
                <c:pt idx="485">
                  <c:v>69.100000000000023</c:v>
                </c:pt>
                <c:pt idx="486">
                  <c:v>69.079999999999984</c:v>
                </c:pt>
                <c:pt idx="487">
                  <c:v>69.879999999999981</c:v>
                </c:pt>
                <c:pt idx="488">
                  <c:v>71.359999999999985</c:v>
                </c:pt>
                <c:pt idx="489">
                  <c:v>72.369999999999976</c:v>
                </c:pt>
                <c:pt idx="490">
                  <c:v>74.529999999999987</c:v>
                </c:pt>
                <c:pt idx="491">
                  <c:v>74.819999999999993</c:v>
                </c:pt>
                <c:pt idx="492">
                  <c:v>76.420000000000016</c:v>
                </c:pt>
                <c:pt idx="493">
                  <c:v>75.69</c:v>
                </c:pt>
                <c:pt idx="494">
                  <c:v>74.810000000000016</c:v>
                </c:pt>
                <c:pt idx="495">
                  <c:v>75.40000000000002</c:v>
                </c:pt>
                <c:pt idx="496">
                  <c:v>72.52000000000001</c:v>
                </c:pt>
                <c:pt idx="497">
                  <c:v>71.039999999999992</c:v>
                </c:pt>
                <c:pt idx="498">
                  <c:v>70.650000000000006</c:v>
                </c:pt>
                <c:pt idx="499">
                  <c:v>71.2</c:v>
                </c:pt>
                <c:pt idx="500">
                  <c:v>69.760000000000005</c:v>
                </c:pt>
                <c:pt idx="501">
                  <c:v>67.080000000000013</c:v>
                </c:pt>
                <c:pt idx="502">
                  <c:v>66.429999999999993</c:v>
                </c:pt>
                <c:pt idx="503">
                  <c:v>67.119999999999976</c:v>
                </c:pt>
                <c:pt idx="504">
                  <c:v>67.669999999999987</c:v>
                </c:pt>
                <c:pt idx="505">
                  <c:v>69.399999999999991</c:v>
                </c:pt>
                <c:pt idx="506">
                  <c:v>69.650000000000006</c:v>
                </c:pt>
                <c:pt idx="507">
                  <c:v>70.429999999999964</c:v>
                </c:pt>
                <c:pt idx="508">
                  <c:v>70.520000000000024</c:v>
                </c:pt>
                <c:pt idx="509">
                  <c:v>71.38</c:v>
                </c:pt>
                <c:pt idx="510">
                  <c:v>70.840000000000018</c:v>
                </c:pt>
                <c:pt idx="511">
                  <c:v>71.529999999999987</c:v>
                </c:pt>
                <c:pt idx="512">
                  <c:v>70.78</c:v>
                </c:pt>
                <c:pt idx="513">
                  <c:v>69.930000000000007</c:v>
                </c:pt>
                <c:pt idx="514">
                  <c:v>70.810000000000016</c:v>
                </c:pt>
                <c:pt idx="515">
                  <c:v>70.580000000000027</c:v>
                </c:pt>
                <c:pt idx="516">
                  <c:v>69.700000000000031</c:v>
                </c:pt>
                <c:pt idx="517">
                  <c:v>71.8</c:v>
                </c:pt>
                <c:pt idx="518">
                  <c:v>72.030000000000015</c:v>
                </c:pt>
                <c:pt idx="519">
                  <c:v>71.61999999999999</c:v>
                </c:pt>
                <c:pt idx="520">
                  <c:v>71.539999999999978</c:v>
                </c:pt>
                <c:pt idx="521">
                  <c:v>71.819999999999979</c:v>
                </c:pt>
                <c:pt idx="522">
                  <c:v>71.16</c:v>
                </c:pt>
                <c:pt idx="523">
                  <c:v>70.5</c:v>
                </c:pt>
                <c:pt idx="524">
                  <c:v>72.620000000000019</c:v>
                </c:pt>
                <c:pt idx="525">
                  <c:v>72.47999999999999</c:v>
                </c:pt>
                <c:pt idx="526">
                  <c:v>72.890000000000015</c:v>
                </c:pt>
                <c:pt idx="527">
                  <c:v>73.229999999999976</c:v>
                </c:pt>
                <c:pt idx="528">
                  <c:v>72.98</c:v>
                </c:pt>
                <c:pt idx="529">
                  <c:v>72.739999999999981</c:v>
                </c:pt>
                <c:pt idx="530">
                  <c:v>74.04000000000002</c:v>
                </c:pt>
                <c:pt idx="531">
                  <c:v>74.180000000000007</c:v>
                </c:pt>
                <c:pt idx="532">
                  <c:v>72.58</c:v>
                </c:pt>
                <c:pt idx="533">
                  <c:v>69.88000000000001</c:v>
                </c:pt>
                <c:pt idx="534">
                  <c:v>72.230000000000018</c:v>
                </c:pt>
                <c:pt idx="535">
                  <c:v>72.570000000000022</c:v>
                </c:pt>
                <c:pt idx="536">
                  <c:v>73.519999999999982</c:v>
                </c:pt>
                <c:pt idx="537">
                  <c:v>72.999999999999972</c:v>
                </c:pt>
                <c:pt idx="538">
                  <c:v>73.79000000000002</c:v>
                </c:pt>
                <c:pt idx="539">
                  <c:v>71.170000000000016</c:v>
                </c:pt>
                <c:pt idx="540">
                  <c:v>70.190000000000026</c:v>
                </c:pt>
              </c:numCache>
            </c:numRef>
          </c:val>
          <c:smooth val="0"/>
          <c:extLst>
            <c:ext xmlns:c16="http://schemas.microsoft.com/office/drawing/2014/chart" uri="{C3380CC4-5D6E-409C-BE32-E72D297353CC}">
              <c16:uniqueId val="{00000000-651F-4ECD-A40B-9CB59C731C8A}"/>
            </c:ext>
          </c:extLst>
        </c:ser>
        <c:ser>
          <c:idx val="1"/>
          <c:order val="1"/>
          <c:tx>
            <c:strRef>
              <c:f>利率!$AO$4</c:f>
              <c:strCache>
                <c:ptCount val="1"/>
                <c:pt idx="0">
                  <c:v>AA+</c:v>
                </c:pt>
              </c:strCache>
            </c:strRef>
          </c:tx>
          <c:spPr>
            <a:ln w="22225" cap="rnd">
              <a:solidFill>
                <a:schemeClr val="accent2"/>
              </a:solidFill>
              <a:round/>
            </a:ln>
            <a:effectLst/>
          </c:spPr>
          <c:marker>
            <c:symbol val="none"/>
          </c:marker>
          <c:cat>
            <c:numRef>
              <c:f>利率!$AM$247:$AM$545</c:f>
              <c:numCache>
                <c:formatCode>yyyy/mm/dd;@</c:formatCode>
                <c:ptCount val="299"/>
                <c:pt idx="0">
                  <c:v>45659</c:v>
                </c:pt>
                <c:pt idx="1">
                  <c:v>45660</c:v>
                </c:pt>
                <c:pt idx="2">
                  <c:v>45663</c:v>
                </c:pt>
                <c:pt idx="3">
                  <c:v>45664</c:v>
                </c:pt>
                <c:pt idx="4">
                  <c:v>45665</c:v>
                </c:pt>
                <c:pt idx="5">
                  <c:v>45666</c:v>
                </c:pt>
                <c:pt idx="6">
                  <c:v>45667</c:v>
                </c:pt>
                <c:pt idx="7">
                  <c:v>45670</c:v>
                </c:pt>
                <c:pt idx="8">
                  <c:v>45671</c:v>
                </c:pt>
                <c:pt idx="9">
                  <c:v>45672</c:v>
                </c:pt>
                <c:pt idx="10">
                  <c:v>45673</c:v>
                </c:pt>
                <c:pt idx="11">
                  <c:v>45674</c:v>
                </c:pt>
                <c:pt idx="12">
                  <c:v>45677</c:v>
                </c:pt>
                <c:pt idx="13">
                  <c:v>45678</c:v>
                </c:pt>
                <c:pt idx="14">
                  <c:v>45679</c:v>
                </c:pt>
                <c:pt idx="15">
                  <c:v>45680</c:v>
                </c:pt>
                <c:pt idx="16">
                  <c:v>45681</c:v>
                </c:pt>
                <c:pt idx="17">
                  <c:v>45684</c:v>
                </c:pt>
                <c:pt idx="18">
                  <c:v>45693</c:v>
                </c:pt>
                <c:pt idx="19">
                  <c:v>45694</c:v>
                </c:pt>
                <c:pt idx="20">
                  <c:v>45695</c:v>
                </c:pt>
                <c:pt idx="21">
                  <c:v>45698</c:v>
                </c:pt>
                <c:pt idx="22">
                  <c:v>45699</c:v>
                </c:pt>
                <c:pt idx="23">
                  <c:v>45700</c:v>
                </c:pt>
                <c:pt idx="24">
                  <c:v>45701</c:v>
                </c:pt>
                <c:pt idx="25">
                  <c:v>45702</c:v>
                </c:pt>
                <c:pt idx="26">
                  <c:v>45705</c:v>
                </c:pt>
                <c:pt idx="27">
                  <c:v>45706</c:v>
                </c:pt>
                <c:pt idx="28">
                  <c:v>45707</c:v>
                </c:pt>
                <c:pt idx="29">
                  <c:v>45708</c:v>
                </c:pt>
                <c:pt idx="30">
                  <c:v>45709</c:v>
                </c:pt>
                <c:pt idx="31">
                  <c:v>45712</c:v>
                </c:pt>
                <c:pt idx="32">
                  <c:v>45713</c:v>
                </c:pt>
                <c:pt idx="33">
                  <c:v>45714</c:v>
                </c:pt>
                <c:pt idx="34">
                  <c:v>45715</c:v>
                </c:pt>
                <c:pt idx="35">
                  <c:v>45716</c:v>
                </c:pt>
                <c:pt idx="36">
                  <c:v>45719</c:v>
                </c:pt>
                <c:pt idx="37">
                  <c:v>45720</c:v>
                </c:pt>
                <c:pt idx="38">
                  <c:v>45721</c:v>
                </c:pt>
                <c:pt idx="39">
                  <c:v>45722</c:v>
                </c:pt>
                <c:pt idx="40">
                  <c:v>45723</c:v>
                </c:pt>
                <c:pt idx="41">
                  <c:v>45726</c:v>
                </c:pt>
                <c:pt idx="42">
                  <c:v>45727</c:v>
                </c:pt>
                <c:pt idx="43">
                  <c:v>45728</c:v>
                </c:pt>
                <c:pt idx="44">
                  <c:v>45729</c:v>
                </c:pt>
                <c:pt idx="45">
                  <c:v>45730</c:v>
                </c:pt>
                <c:pt idx="46">
                  <c:v>45733</c:v>
                </c:pt>
                <c:pt idx="47">
                  <c:v>45734</c:v>
                </c:pt>
                <c:pt idx="48">
                  <c:v>45735</c:v>
                </c:pt>
                <c:pt idx="49">
                  <c:v>45736</c:v>
                </c:pt>
                <c:pt idx="50">
                  <c:v>45737</c:v>
                </c:pt>
                <c:pt idx="51">
                  <c:v>45740</c:v>
                </c:pt>
                <c:pt idx="52">
                  <c:v>45741</c:v>
                </c:pt>
                <c:pt idx="53">
                  <c:v>45742</c:v>
                </c:pt>
                <c:pt idx="54">
                  <c:v>45743</c:v>
                </c:pt>
                <c:pt idx="55">
                  <c:v>45744</c:v>
                </c:pt>
                <c:pt idx="56">
                  <c:v>45747</c:v>
                </c:pt>
                <c:pt idx="57">
                  <c:v>45748</c:v>
                </c:pt>
                <c:pt idx="58">
                  <c:v>45749</c:v>
                </c:pt>
                <c:pt idx="59">
                  <c:v>45750</c:v>
                </c:pt>
                <c:pt idx="60">
                  <c:v>45754</c:v>
                </c:pt>
                <c:pt idx="61">
                  <c:v>45755</c:v>
                </c:pt>
                <c:pt idx="62">
                  <c:v>45756</c:v>
                </c:pt>
                <c:pt idx="63">
                  <c:v>45757</c:v>
                </c:pt>
                <c:pt idx="64">
                  <c:v>45758</c:v>
                </c:pt>
                <c:pt idx="65">
                  <c:v>45761</c:v>
                </c:pt>
                <c:pt idx="66">
                  <c:v>45762</c:v>
                </c:pt>
                <c:pt idx="67">
                  <c:v>45763</c:v>
                </c:pt>
                <c:pt idx="68">
                  <c:v>45764</c:v>
                </c:pt>
                <c:pt idx="69">
                  <c:v>45765</c:v>
                </c:pt>
                <c:pt idx="70">
                  <c:v>45768</c:v>
                </c:pt>
                <c:pt idx="71">
                  <c:v>45769</c:v>
                </c:pt>
                <c:pt idx="72">
                  <c:v>45770</c:v>
                </c:pt>
                <c:pt idx="73">
                  <c:v>45771</c:v>
                </c:pt>
                <c:pt idx="74">
                  <c:v>45772</c:v>
                </c:pt>
                <c:pt idx="75">
                  <c:v>45775</c:v>
                </c:pt>
                <c:pt idx="76">
                  <c:v>45776</c:v>
                </c:pt>
                <c:pt idx="77">
                  <c:v>45777</c:v>
                </c:pt>
                <c:pt idx="78">
                  <c:v>45783</c:v>
                </c:pt>
                <c:pt idx="79">
                  <c:v>45784</c:v>
                </c:pt>
                <c:pt idx="80">
                  <c:v>45785</c:v>
                </c:pt>
                <c:pt idx="81">
                  <c:v>45786</c:v>
                </c:pt>
                <c:pt idx="82">
                  <c:v>45789</c:v>
                </c:pt>
                <c:pt idx="83">
                  <c:v>45790</c:v>
                </c:pt>
                <c:pt idx="84">
                  <c:v>45791</c:v>
                </c:pt>
                <c:pt idx="85">
                  <c:v>45792</c:v>
                </c:pt>
                <c:pt idx="86">
                  <c:v>45793</c:v>
                </c:pt>
                <c:pt idx="87">
                  <c:v>45796</c:v>
                </c:pt>
                <c:pt idx="88">
                  <c:v>45797</c:v>
                </c:pt>
                <c:pt idx="89">
                  <c:v>45798</c:v>
                </c:pt>
                <c:pt idx="90">
                  <c:v>45799</c:v>
                </c:pt>
                <c:pt idx="91">
                  <c:v>45800</c:v>
                </c:pt>
                <c:pt idx="92">
                  <c:v>45803</c:v>
                </c:pt>
                <c:pt idx="93">
                  <c:v>45804</c:v>
                </c:pt>
                <c:pt idx="94">
                  <c:v>45805</c:v>
                </c:pt>
                <c:pt idx="95">
                  <c:v>45806</c:v>
                </c:pt>
                <c:pt idx="96">
                  <c:v>45807</c:v>
                </c:pt>
                <c:pt idx="97">
                  <c:v>45811</c:v>
                </c:pt>
                <c:pt idx="98">
                  <c:v>45812</c:v>
                </c:pt>
                <c:pt idx="99">
                  <c:v>45813</c:v>
                </c:pt>
                <c:pt idx="100">
                  <c:v>45814</c:v>
                </c:pt>
                <c:pt idx="101">
                  <c:v>45817</c:v>
                </c:pt>
                <c:pt idx="102">
                  <c:v>45818</c:v>
                </c:pt>
                <c:pt idx="103">
                  <c:v>45819</c:v>
                </c:pt>
                <c:pt idx="104">
                  <c:v>45820</c:v>
                </c:pt>
                <c:pt idx="105">
                  <c:v>45821</c:v>
                </c:pt>
                <c:pt idx="106">
                  <c:v>45824</c:v>
                </c:pt>
                <c:pt idx="107">
                  <c:v>45825</c:v>
                </c:pt>
                <c:pt idx="108">
                  <c:v>45826</c:v>
                </c:pt>
                <c:pt idx="109">
                  <c:v>45827</c:v>
                </c:pt>
                <c:pt idx="110">
                  <c:v>45828</c:v>
                </c:pt>
                <c:pt idx="111">
                  <c:v>45831</c:v>
                </c:pt>
                <c:pt idx="112">
                  <c:v>45832</c:v>
                </c:pt>
                <c:pt idx="113">
                  <c:v>45833</c:v>
                </c:pt>
                <c:pt idx="114">
                  <c:v>45834</c:v>
                </c:pt>
                <c:pt idx="115">
                  <c:v>45835</c:v>
                </c:pt>
                <c:pt idx="116">
                  <c:v>45838</c:v>
                </c:pt>
                <c:pt idx="117">
                  <c:v>45839</c:v>
                </c:pt>
                <c:pt idx="118">
                  <c:v>45840</c:v>
                </c:pt>
                <c:pt idx="119">
                  <c:v>45841</c:v>
                </c:pt>
                <c:pt idx="120">
                  <c:v>45842</c:v>
                </c:pt>
                <c:pt idx="121">
                  <c:v>45845</c:v>
                </c:pt>
                <c:pt idx="122">
                  <c:v>45846</c:v>
                </c:pt>
                <c:pt idx="123">
                  <c:v>45847</c:v>
                </c:pt>
                <c:pt idx="124">
                  <c:v>45848</c:v>
                </c:pt>
                <c:pt idx="125">
                  <c:v>45849</c:v>
                </c:pt>
                <c:pt idx="126">
                  <c:v>45852</c:v>
                </c:pt>
                <c:pt idx="127">
                  <c:v>45853</c:v>
                </c:pt>
                <c:pt idx="128">
                  <c:v>45854</c:v>
                </c:pt>
                <c:pt idx="129">
                  <c:v>45855</c:v>
                </c:pt>
                <c:pt idx="130">
                  <c:v>45856</c:v>
                </c:pt>
                <c:pt idx="131">
                  <c:v>45859</c:v>
                </c:pt>
                <c:pt idx="132">
                  <c:v>45860</c:v>
                </c:pt>
                <c:pt idx="133">
                  <c:v>45861</c:v>
                </c:pt>
                <c:pt idx="134">
                  <c:v>45862</c:v>
                </c:pt>
                <c:pt idx="135">
                  <c:v>45863</c:v>
                </c:pt>
                <c:pt idx="136">
                  <c:v>45866</c:v>
                </c:pt>
                <c:pt idx="137">
                  <c:v>45867</c:v>
                </c:pt>
                <c:pt idx="138">
                  <c:v>45868</c:v>
                </c:pt>
                <c:pt idx="139">
                  <c:v>45869</c:v>
                </c:pt>
                <c:pt idx="140">
                  <c:v>45870</c:v>
                </c:pt>
                <c:pt idx="141">
                  <c:v>45873</c:v>
                </c:pt>
                <c:pt idx="142">
                  <c:v>45874</c:v>
                </c:pt>
                <c:pt idx="143">
                  <c:v>45875</c:v>
                </c:pt>
                <c:pt idx="144">
                  <c:v>45876</c:v>
                </c:pt>
                <c:pt idx="145">
                  <c:v>45877</c:v>
                </c:pt>
                <c:pt idx="146">
                  <c:v>45880</c:v>
                </c:pt>
                <c:pt idx="147">
                  <c:v>45881</c:v>
                </c:pt>
                <c:pt idx="148">
                  <c:v>45882</c:v>
                </c:pt>
                <c:pt idx="149">
                  <c:v>45883</c:v>
                </c:pt>
                <c:pt idx="150">
                  <c:v>45884</c:v>
                </c:pt>
                <c:pt idx="151">
                  <c:v>45887</c:v>
                </c:pt>
                <c:pt idx="152">
                  <c:v>45888</c:v>
                </c:pt>
                <c:pt idx="153">
                  <c:v>45889</c:v>
                </c:pt>
                <c:pt idx="154">
                  <c:v>45890</c:v>
                </c:pt>
                <c:pt idx="155">
                  <c:v>45891</c:v>
                </c:pt>
                <c:pt idx="156">
                  <c:v>45894</c:v>
                </c:pt>
                <c:pt idx="157">
                  <c:v>45895</c:v>
                </c:pt>
                <c:pt idx="158">
                  <c:v>45896</c:v>
                </c:pt>
                <c:pt idx="159">
                  <c:v>45897</c:v>
                </c:pt>
                <c:pt idx="160">
                  <c:v>45898</c:v>
                </c:pt>
                <c:pt idx="161">
                  <c:v>45901</c:v>
                </c:pt>
                <c:pt idx="162">
                  <c:v>45902</c:v>
                </c:pt>
                <c:pt idx="163">
                  <c:v>45903</c:v>
                </c:pt>
                <c:pt idx="164">
                  <c:v>45904</c:v>
                </c:pt>
                <c:pt idx="165">
                  <c:v>45905</c:v>
                </c:pt>
                <c:pt idx="166">
                  <c:v>45908</c:v>
                </c:pt>
                <c:pt idx="167">
                  <c:v>45909</c:v>
                </c:pt>
                <c:pt idx="168">
                  <c:v>45910</c:v>
                </c:pt>
                <c:pt idx="169">
                  <c:v>45911</c:v>
                </c:pt>
                <c:pt idx="170">
                  <c:v>45912</c:v>
                </c:pt>
                <c:pt idx="171">
                  <c:v>45915</c:v>
                </c:pt>
                <c:pt idx="172">
                  <c:v>45916</c:v>
                </c:pt>
                <c:pt idx="173">
                  <c:v>45917</c:v>
                </c:pt>
                <c:pt idx="174">
                  <c:v>45918</c:v>
                </c:pt>
                <c:pt idx="175">
                  <c:v>45919</c:v>
                </c:pt>
                <c:pt idx="176">
                  <c:v>45922</c:v>
                </c:pt>
                <c:pt idx="177">
                  <c:v>45923</c:v>
                </c:pt>
                <c:pt idx="178">
                  <c:v>45924</c:v>
                </c:pt>
                <c:pt idx="179">
                  <c:v>45925</c:v>
                </c:pt>
                <c:pt idx="180">
                  <c:v>45926</c:v>
                </c:pt>
                <c:pt idx="181">
                  <c:v>45929</c:v>
                </c:pt>
                <c:pt idx="182">
                  <c:v>45930</c:v>
                </c:pt>
                <c:pt idx="183">
                  <c:v>45939</c:v>
                </c:pt>
                <c:pt idx="184">
                  <c:v>45940</c:v>
                </c:pt>
                <c:pt idx="185">
                  <c:v>45943</c:v>
                </c:pt>
                <c:pt idx="186">
                  <c:v>45944</c:v>
                </c:pt>
                <c:pt idx="187">
                  <c:v>45945</c:v>
                </c:pt>
                <c:pt idx="188">
                  <c:v>45946</c:v>
                </c:pt>
                <c:pt idx="189">
                  <c:v>45947</c:v>
                </c:pt>
                <c:pt idx="190">
                  <c:v>45950</c:v>
                </c:pt>
                <c:pt idx="191">
                  <c:v>45951</c:v>
                </c:pt>
                <c:pt idx="192">
                  <c:v>45952</c:v>
                </c:pt>
                <c:pt idx="193">
                  <c:v>45953</c:v>
                </c:pt>
                <c:pt idx="194">
                  <c:v>45954</c:v>
                </c:pt>
                <c:pt idx="195">
                  <c:v>45957</c:v>
                </c:pt>
                <c:pt idx="196">
                  <c:v>45958</c:v>
                </c:pt>
                <c:pt idx="197">
                  <c:v>45959</c:v>
                </c:pt>
                <c:pt idx="198">
                  <c:v>45960</c:v>
                </c:pt>
                <c:pt idx="199">
                  <c:v>45961</c:v>
                </c:pt>
                <c:pt idx="200">
                  <c:v>45964</c:v>
                </c:pt>
                <c:pt idx="201">
                  <c:v>45965</c:v>
                </c:pt>
                <c:pt idx="202">
                  <c:v>45966</c:v>
                </c:pt>
                <c:pt idx="203">
                  <c:v>45967</c:v>
                </c:pt>
                <c:pt idx="204">
                  <c:v>45968</c:v>
                </c:pt>
                <c:pt idx="205">
                  <c:v>45971</c:v>
                </c:pt>
                <c:pt idx="206">
                  <c:v>45972</c:v>
                </c:pt>
                <c:pt idx="207">
                  <c:v>45973</c:v>
                </c:pt>
                <c:pt idx="208">
                  <c:v>45974</c:v>
                </c:pt>
                <c:pt idx="209">
                  <c:v>45975</c:v>
                </c:pt>
                <c:pt idx="210">
                  <c:v>45978</c:v>
                </c:pt>
                <c:pt idx="211">
                  <c:v>45979</c:v>
                </c:pt>
                <c:pt idx="212">
                  <c:v>45980</c:v>
                </c:pt>
                <c:pt idx="213">
                  <c:v>45981</c:v>
                </c:pt>
                <c:pt idx="214">
                  <c:v>45982</c:v>
                </c:pt>
                <c:pt idx="215">
                  <c:v>45985</c:v>
                </c:pt>
                <c:pt idx="216">
                  <c:v>45986</c:v>
                </c:pt>
                <c:pt idx="217">
                  <c:v>45987</c:v>
                </c:pt>
                <c:pt idx="218">
                  <c:v>45988</c:v>
                </c:pt>
                <c:pt idx="219">
                  <c:v>45989</c:v>
                </c:pt>
                <c:pt idx="220">
                  <c:v>45992</c:v>
                </c:pt>
                <c:pt idx="221">
                  <c:v>45993</c:v>
                </c:pt>
                <c:pt idx="222">
                  <c:v>45994</c:v>
                </c:pt>
                <c:pt idx="223">
                  <c:v>45995</c:v>
                </c:pt>
                <c:pt idx="224">
                  <c:v>45996</c:v>
                </c:pt>
                <c:pt idx="225">
                  <c:v>45999</c:v>
                </c:pt>
                <c:pt idx="226">
                  <c:v>46000</c:v>
                </c:pt>
                <c:pt idx="227">
                  <c:v>46001</c:v>
                </c:pt>
                <c:pt idx="228">
                  <c:v>46002</c:v>
                </c:pt>
                <c:pt idx="229">
                  <c:v>46003</c:v>
                </c:pt>
                <c:pt idx="230">
                  <c:v>46006</c:v>
                </c:pt>
                <c:pt idx="231">
                  <c:v>46007</c:v>
                </c:pt>
                <c:pt idx="232">
                  <c:v>46008</c:v>
                </c:pt>
                <c:pt idx="233">
                  <c:v>46009</c:v>
                </c:pt>
                <c:pt idx="234">
                  <c:v>46010</c:v>
                </c:pt>
                <c:pt idx="235">
                  <c:v>46013</c:v>
                </c:pt>
                <c:pt idx="236">
                  <c:v>46014</c:v>
                </c:pt>
                <c:pt idx="237">
                  <c:v>46015</c:v>
                </c:pt>
                <c:pt idx="238">
                  <c:v>46016</c:v>
                </c:pt>
                <c:pt idx="239">
                  <c:v>46017</c:v>
                </c:pt>
                <c:pt idx="240">
                  <c:v>46020</c:v>
                </c:pt>
                <c:pt idx="241">
                  <c:v>46021</c:v>
                </c:pt>
                <c:pt idx="242">
                  <c:v>46022</c:v>
                </c:pt>
                <c:pt idx="243">
                  <c:v>46027</c:v>
                </c:pt>
                <c:pt idx="244">
                  <c:v>46028</c:v>
                </c:pt>
                <c:pt idx="245">
                  <c:v>46029</c:v>
                </c:pt>
                <c:pt idx="246">
                  <c:v>46030</c:v>
                </c:pt>
                <c:pt idx="247">
                  <c:v>46031</c:v>
                </c:pt>
                <c:pt idx="248">
                  <c:v>46034</c:v>
                </c:pt>
                <c:pt idx="249">
                  <c:v>46035</c:v>
                </c:pt>
                <c:pt idx="250">
                  <c:v>46036</c:v>
                </c:pt>
                <c:pt idx="251">
                  <c:v>46037</c:v>
                </c:pt>
                <c:pt idx="252">
                  <c:v>46038</c:v>
                </c:pt>
                <c:pt idx="253">
                  <c:v>46041</c:v>
                </c:pt>
                <c:pt idx="254">
                  <c:v>46042</c:v>
                </c:pt>
                <c:pt idx="255">
                  <c:v>46043</c:v>
                </c:pt>
                <c:pt idx="256">
                  <c:v>46044</c:v>
                </c:pt>
                <c:pt idx="257">
                  <c:v>46045</c:v>
                </c:pt>
                <c:pt idx="258">
                  <c:v>46048</c:v>
                </c:pt>
                <c:pt idx="259">
                  <c:v>46049</c:v>
                </c:pt>
                <c:pt idx="260">
                  <c:v>46050</c:v>
                </c:pt>
                <c:pt idx="261">
                  <c:v>46051</c:v>
                </c:pt>
                <c:pt idx="262">
                  <c:v>46052</c:v>
                </c:pt>
                <c:pt idx="263">
                  <c:v>46055</c:v>
                </c:pt>
                <c:pt idx="264">
                  <c:v>46056</c:v>
                </c:pt>
                <c:pt idx="265">
                  <c:v>46057</c:v>
                </c:pt>
                <c:pt idx="266">
                  <c:v>46058</c:v>
                </c:pt>
                <c:pt idx="267">
                  <c:v>46059</c:v>
                </c:pt>
                <c:pt idx="268">
                  <c:v>46062</c:v>
                </c:pt>
                <c:pt idx="269">
                  <c:v>46063</c:v>
                </c:pt>
                <c:pt idx="270">
                  <c:v>46064</c:v>
                </c:pt>
                <c:pt idx="271">
                  <c:v>46065</c:v>
                </c:pt>
                <c:pt idx="272">
                  <c:v>46066</c:v>
                </c:pt>
                <c:pt idx="273">
                  <c:v>46077</c:v>
                </c:pt>
                <c:pt idx="274">
                  <c:v>46078</c:v>
                </c:pt>
                <c:pt idx="275">
                  <c:v>46079</c:v>
                </c:pt>
                <c:pt idx="276">
                  <c:v>46080</c:v>
                </c:pt>
                <c:pt idx="277">
                  <c:v>46083</c:v>
                </c:pt>
                <c:pt idx="278">
                  <c:v>46084</c:v>
                </c:pt>
                <c:pt idx="279">
                  <c:v>46085</c:v>
                </c:pt>
                <c:pt idx="280">
                  <c:v>46086</c:v>
                </c:pt>
                <c:pt idx="281">
                  <c:v>46087</c:v>
                </c:pt>
                <c:pt idx="282">
                  <c:v>46090</c:v>
                </c:pt>
                <c:pt idx="283">
                  <c:v>46091</c:v>
                </c:pt>
                <c:pt idx="284">
                  <c:v>46092</c:v>
                </c:pt>
                <c:pt idx="285">
                  <c:v>46093</c:v>
                </c:pt>
                <c:pt idx="286">
                  <c:v>46094</c:v>
                </c:pt>
                <c:pt idx="287">
                  <c:v>46097</c:v>
                </c:pt>
                <c:pt idx="288">
                  <c:v>46098</c:v>
                </c:pt>
                <c:pt idx="289">
                  <c:v>46099</c:v>
                </c:pt>
                <c:pt idx="290">
                  <c:v>46100</c:v>
                </c:pt>
                <c:pt idx="291">
                  <c:v>46101</c:v>
                </c:pt>
                <c:pt idx="292">
                  <c:v>46104</c:v>
                </c:pt>
                <c:pt idx="293">
                  <c:v>46105</c:v>
                </c:pt>
                <c:pt idx="294">
                  <c:v>46106</c:v>
                </c:pt>
                <c:pt idx="295">
                  <c:v>46107</c:v>
                </c:pt>
                <c:pt idx="296">
                  <c:v>46108</c:v>
                </c:pt>
                <c:pt idx="297">
                  <c:v>46111</c:v>
                </c:pt>
                <c:pt idx="298">
                  <c:v>46112</c:v>
                </c:pt>
              </c:numCache>
            </c:numRef>
          </c:cat>
          <c:val>
            <c:numRef>
              <c:f>利率!$AO$5:$AO$545</c:f>
              <c:numCache>
                <c:formatCode>0.00_);[Red]\(0.00\)</c:formatCode>
                <c:ptCount val="541"/>
                <c:pt idx="0">
                  <c:v>66.820000000000007</c:v>
                </c:pt>
                <c:pt idx="1">
                  <c:v>70.600000000000037</c:v>
                </c:pt>
                <c:pt idx="2">
                  <c:v>70.179999999999993</c:v>
                </c:pt>
                <c:pt idx="3">
                  <c:v>71.070000000000007</c:v>
                </c:pt>
                <c:pt idx="4">
                  <c:v>68.41</c:v>
                </c:pt>
                <c:pt idx="5">
                  <c:v>67.080000000000027</c:v>
                </c:pt>
                <c:pt idx="6">
                  <c:v>63.569999999999993</c:v>
                </c:pt>
                <c:pt idx="7">
                  <c:v>63.29000000000002</c:v>
                </c:pt>
                <c:pt idx="8">
                  <c:v>62.94</c:v>
                </c:pt>
                <c:pt idx="9">
                  <c:v>62.239999999999981</c:v>
                </c:pt>
                <c:pt idx="10">
                  <c:v>60.03000000000003</c:v>
                </c:pt>
                <c:pt idx="11">
                  <c:v>61.529999999999994</c:v>
                </c:pt>
                <c:pt idx="12">
                  <c:v>61.49</c:v>
                </c:pt>
                <c:pt idx="13">
                  <c:v>60.610000000000007</c:v>
                </c:pt>
                <c:pt idx="14">
                  <c:v>59.99000000000003</c:v>
                </c:pt>
                <c:pt idx="15">
                  <c:v>57.430000000000007</c:v>
                </c:pt>
                <c:pt idx="16">
                  <c:v>57.45</c:v>
                </c:pt>
                <c:pt idx="17">
                  <c:v>60.740000000000016</c:v>
                </c:pt>
                <c:pt idx="18">
                  <c:v>58.170000000000009</c:v>
                </c:pt>
                <c:pt idx="19">
                  <c:v>61.430000000000007</c:v>
                </c:pt>
                <c:pt idx="20">
                  <c:v>63.560000000000016</c:v>
                </c:pt>
                <c:pt idx="21">
                  <c:v>61.160000000000011</c:v>
                </c:pt>
                <c:pt idx="22">
                  <c:v>56.279999999999973</c:v>
                </c:pt>
                <c:pt idx="23">
                  <c:v>58.199999999999989</c:v>
                </c:pt>
                <c:pt idx="24">
                  <c:v>56.789999999999985</c:v>
                </c:pt>
                <c:pt idx="25">
                  <c:v>55.569999999999986</c:v>
                </c:pt>
                <c:pt idx="26">
                  <c:v>50.329999999999984</c:v>
                </c:pt>
                <c:pt idx="27">
                  <c:v>54.589999999999961</c:v>
                </c:pt>
                <c:pt idx="28">
                  <c:v>57.430000000000007</c:v>
                </c:pt>
                <c:pt idx="29">
                  <c:v>53.989999999999981</c:v>
                </c:pt>
                <c:pt idx="30">
                  <c:v>51.41</c:v>
                </c:pt>
                <c:pt idx="31">
                  <c:v>49.100000000000009</c:v>
                </c:pt>
                <c:pt idx="32">
                  <c:v>52.289999999999992</c:v>
                </c:pt>
                <c:pt idx="33">
                  <c:v>53.889999999999993</c:v>
                </c:pt>
                <c:pt idx="34">
                  <c:v>54.550000000000011</c:v>
                </c:pt>
                <c:pt idx="35">
                  <c:v>52.520000000000032</c:v>
                </c:pt>
                <c:pt idx="36">
                  <c:v>52.899999999999991</c:v>
                </c:pt>
                <c:pt idx="37">
                  <c:v>51.320000000000036</c:v>
                </c:pt>
                <c:pt idx="38">
                  <c:v>54.939999999999991</c:v>
                </c:pt>
                <c:pt idx="39">
                  <c:v>55.989999999999981</c:v>
                </c:pt>
                <c:pt idx="40">
                  <c:v>49.860000000000014</c:v>
                </c:pt>
                <c:pt idx="41">
                  <c:v>49.74000000000003</c:v>
                </c:pt>
                <c:pt idx="42">
                  <c:v>54.170000000000009</c:v>
                </c:pt>
                <c:pt idx="43">
                  <c:v>59.100000000000023</c:v>
                </c:pt>
                <c:pt idx="44">
                  <c:v>57.540000000000013</c:v>
                </c:pt>
                <c:pt idx="45">
                  <c:v>59.270000000000024</c:v>
                </c:pt>
                <c:pt idx="46">
                  <c:v>57.099999999999973</c:v>
                </c:pt>
                <c:pt idx="47">
                  <c:v>53.020000000000024</c:v>
                </c:pt>
                <c:pt idx="48">
                  <c:v>52.800000000000004</c:v>
                </c:pt>
                <c:pt idx="49">
                  <c:v>51.180000000000007</c:v>
                </c:pt>
                <c:pt idx="50">
                  <c:v>54.090000000000018</c:v>
                </c:pt>
                <c:pt idx="51">
                  <c:v>54.319999999999965</c:v>
                </c:pt>
                <c:pt idx="52">
                  <c:v>55.630000000000024</c:v>
                </c:pt>
                <c:pt idx="53">
                  <c:v>54.869999999999976</c:v>
                </c:pt>
                <c:pt idx="54">
                  <c:v>58.890000000000022</c:v>
                </c:pt>
                <c:pt idx="55">
                  <c:v>58.329999999999991</c:v>
                </c:pt>
                <c:pt idx="56">
                  <c:v>55.05</c:v>
                </c:pt>
                <c:pt idx="57">
                  <c:v>54.789999999999985</c:v>
                </c:pt>
                <c:pt idx="58">
                  <c:v>58.830000000000027</c:v>
                </c:pt>
                <c:pt idx="59">
                  <c:v>56.890000000000015</c:v>
                </c:pt>
                <c:pt idx="60">
                  <c:v>57.3</c:v>
                </c:pt>
                <c:pt idx="61">
                  <c:v>52.959999999999987</c:v>
                </c:pt>
                <c:pt idx="62">
                  <c:v>53.690000000000012</c:v>
                </c:pt>
                <c:pt idx="63">
                  <c:v>52.629999999999995</c:v>
                </c:pt>
                <c:pt idx="64">
                  <c:v>50.4</c:v>
                </c:pt>
                <c:pt idx="65">
                  <c:v>49.18</c:v>
                </c:pt>
                <c:pt idx="66">
                  <c:v>48.669999999999987</c:v>
                </c:pt>
                <c:pt idx="67">
                  <c:v>46.010000000000019</c:v>
                </c:pt>
                <c:pt idx="68">
                  <c:v>45.92</c:v>
                </c:pt>
                <c:pt idx="69">
                  <c:v>46.490000000000009</c:v>
                </c:pt>
                <c:pt idx="70">
                  <c:v>43.179999999999993</c:v>
                </c:pt>
                <c:pt idx="71">
                  <c:v>38.649999999999984</c:v>
                </c:pt>
                <c:pt idx="72">
                  <c:v>37.839999999999961</c:v>
                </c:pt>
                <c:pt idx="73">
                  <c:v>42.220000000000013</c:v>
                </c:pt>
                <c:pt idx="74">
                  <c:v>43.820000000000014</c:v>
                </c:pt>
                <c:pt idx="75">
                  <c:v>47.160000000000004</c:v>
                </c:pt>
                <c:pt idx="76">
                  <c:v>58.03000000000003</c:v>
                </c:pt>
                <c:pt idx="77">
                  <c:v>55.08000000000002</c:v>
                </c:pt>
                <c:pt idx="78">
                  <c:v>53.449999999999996</c:v>
                </c:pt>
                <c:pt idx="79">
                  <c:v>44.250000000000036</c:v>
                </c:pt>
                <c:pt idx="80">
                  <c:v>38.769999999999968</c:v>
                </c:pt>
                <c:pt idx="81">
                  <c:v>36.539999999999971</c:v>
                </c:pt>
                <c:pt idx="82">
                  <c:v>41.089999999999982</c:v>
                </c:pt>
                <c:pt idx="83">
                  <c:v>42.890000000000008</c:v>
                </c:pt>
                <c:pt idx="84">
                  <c:v>43.469999999999985</c:v>
                </c:pt>
                <c:pt idx="85">
                  <c:v>42.990000000000038</c:v>
                </c:pt>
                <c:pt idx="86">
                  <c:v>40.89</c:v>
                </c:pt>
                <c:pt idx="87">
                  <c:v>42.559999999999974</c:v>
                </c:pt>
                <c:pt idx="88">
                  <c:v>37.880000000000003</c:v>
                </c:pt>
                <c:pt idx="89">
                  <c:v>43.969999999999978</c:v>
                </c:pt>
                <c:pt idx="90">
                  <c:v>43.480000000000004</c:v>
                </c:pt>
                <c:pt idx="91">
                  <c:v>41.199999999999989</c:v>
                </c:pt>
                <c:pt idx="92">
                  <c:v>39.870000000000026</c:v>
                </c:pt>
                <c:pt idx="93">
                  <c:v>39.760000000000019</c:v>
                </c:pt>
                <c:pt idx="94">
                  <c:v>37.889999999999979</c:v>
                </c:pt>
                <c:pt idx="95">
                  <c:v>36.040000000000028</c:v>
                </c:pt>
                <c:pt idx="96">
                  <c:v>35.159999999999989</c:v>
                </c:pt>
                <c:pt idx="97">
                  <c:v>36.739999999999995</c:v>
                </c:pt>
                <c:pt idx="98">
                  <c:v>34.28</c:v>
                </c:pt>
                <c:pt idx="99">
                  <c:v>33.200000000000031</c:v>
                </c:pt>
                <c:pt idx="100">
                  <c:v>33.930000000000014</c:v>
                </c:pt>
                <c:pt idx="101">
                  <c:v>32.509999999999991</c:v>
                </c:pt>
                <c:pt idx="102">
                  <c:v>31.689999999999998</c:v>
                </c:pt>
                <c:pt idx="103">
                  <c:v>30.730000000000011</c:v>
                </c:pt>
                <c:pt idx="104">
                  <c:v>31.519999999999992</c:v>
                </c:pt>
                <c:pt idx="105">
                  <c:v>31.309999999999995</c:v>
                </c:pt>
                <c:pt idx="106">
                  <c:v>31.919999999999995</c:v>
                </c:pt>
                <c:pt idx="107">
                  <c:v>30.900000000000016</c:v>
                </c:pt>
                <c:pt idx="108">
                  <c:v>31.389999999999986</c:v>
                </c:pt>
                <c:pt idx="109">
                  <c:v>32.489999999999995</c:v>
                </c:pt>
                <c:pt idx="110">
                  <c:v>30.079999999999973</c:v>
                </c:pt>
                <c:pt idx="111">
                  <c:v>30.489999999999995</c:v>
                </c:pt>
                <c:pt idx="112">
                  <c:v>31.11999999999999</c:v>
                </c:pt>
                <c:pt idx="113">
                  <c:v>29.550000000000011</c:v>
                </c:pt>
                <c:pt idx="114">
                  <c:v>30.319999999999993</c:v>
                </c:pt>
                <c:pt idx="115">
                  <c:v>33.740000000000016</c:v>
                </c:pt>
                <c:pt idx="116">
                  <c:v>32.649999999999977</c:v>
                </c:pt>
                <c:pt idx="117">
                  <c:v>30.89999999999997</c:v>
                </c:pt>
                <c:pt idx="118">
                  <c:v>32.319999999999993</c:v>
                </c:pt>
                <c:pt idx="119">
                  <c:v>32.490000000000038</c:v>
                </c:pt>
                <c:pt idx="120">
                  <c:v>33.69</c:v>
                </c:pt>
                <c:pt idx="121">
                  <c:v>36.620000000000005</c:v>
                </c:pt>
                <c:pt idx="122">
                  <c:v>38.449999999999982</c:v>
                </c:pt>
                <c:pt idx="123">
                  <c:v>33.910000000000018</c:v>
                </c:pt>
                <c:pt idx="124">
                  <c:v>35.940000000000019</c:v>
                </c:pt>
                <c:pt idx="125">
                  <c:v>38.040000000000006</c:v>
                </c:pt>
                <c:pt idx="126">
                  <c:v>35.569999999999993</c:v>
                </c:pt>
                <c:pt idx="127">
                  <c:v>32.279999999999973</c:v>
                </c:pt>
                <c:pt idx="128">
                  <c:v>27.550000000000008</c:v>
                </c:pt>
                <c:pt idx="129">
                  <c:v>29.530000000000012</c:v>
                </c:pt>
                <c:pt idx="130">
                  <c:v>28.569999999999986</c:v>
                </c:pt>
                <c:pt idx="131">
                  <c:v>29.479999999999997</c:v>
                </c:pt>
                <c:pt idx="132">
                  <c:v>27.800000000000004</c:v>
                </c:pt>
                <c:pt idx="133">
                  <c:v>26.310000000000009</c:v>
                </c:pt>
                <c:pt idx="134">
                  <c:v>25.670000000000016</c:v>
                </c:pt>
                <c:pt idx="135">
                  <c:v>27.260000000000019</c:v>
                </c:pt>
                <c:pt idx="136">
                  <c:v>25.099999999999987</c:v>
                </c:pt>
                <c:pt idx="137">
                  <c:v>24.519999999999985</c:v>
                </c:pt>
                <c:pt idx="138">
                  <c:v>27.050000000000018</c:v>
                </c:pt>
                <c:pt idx="139">
                  <c:v>28.810000000000002</c:v>
                </c:pt>
                <c:pt idx="140">
                  <c:v>27.370000000000005</c:v>
                </c:pt>
                <c:pt idx="141">
                  <c:v>26.140000000000008</c:v>
                </c:pt>
                <c:pt idx="142">
                  <c:v>24.81000000000002</c:v>
                </c:pt>
                <c:pt idx="143">
                  <c:v>26.659999999999997</c:v>
                </c:pt>
                <c:pt idx="144">
                  <c:v>27.400000000000002</c:v>
                </c:pt>
                <c:pt idx="145">
                  <c:v>32.25</c:v>
                </c:pt>
                <c:pt idx="146">
                  <c:v>36.28</c:v>
                </c:pt>
                <c:pt idx="147">
                  <c:v>42.120000000000026</c:v>
                </c:pt>
                <c:pt idx="148">
                  <c:v>44.280000000000008</c:v>
                </c:pt>
                <c:pt idx="149">
                  <c:v>41.039999999999985</c:v>
                </c:pt>
                <c:pt idx="150">
                  <c:v>42.199999999999974</c:v>
                </c:pt>
                <c:pt idx="151">
                  <c:v>39.470000000000006</c:v>
                </c:pt>
                <c:pt idx="152">
                  <c:v>36.949999999999996</c:v>
                </c:pt>
                <c:pt idx="153">
                  <c:v>31.070000000000022</c:v>
                </c:pt>
                <c:pt idx="154">
                  <c:v>37.159999999999997</c:v>
                </c:pt>
                <c:pt idx="155">
                  <c:v>39.850000000000009</c:v>
                </c:pt>
                <c:pt idx="156">
                  <c:v>39.129999999999995</c:v>
                </c:pt>
                <c:pt idx="157">
                  <c:v>42.779999999999994</c:v>
                </c:pt>
                <c:pt idx="158">
                  <c:v>48.640000000000015</c:v>
                </c:pt>
                <c:pt idx="159">
                  <c:v>49.440000000000019</c:v>
                </c:pt>
                <c:pt idx="160">
                  <c:v>48.70000000000001</c:v>
                </c:pt>
                <c:pt idx="161">
                  <c:v>48.379999999999981</c:v>
                </c:pt>
                <c:pt idx="162">
                  <c:v>48.57</c:v>
                </c:pt>
                <c:pt idx="163">
                  <c:v>47.820000000000022</c:v>
                </c:pt>
                <c:pt idx="164">
                  <c:v>44.16</c:v>
                </c:pt>
                <c:pt idx="165">
                  <c:v>44.490000000000009</c:v>
                </c:pt>
                <c:pt idx="166">
                  <c:v>42.820000000000014</c:v>
                </c:pt>
                <c:pt idx="167">
                  <c:v>43.430000000000014</c:v>
                </c:pt>
                <c:pt idx="168">
                  <c:v>47.610000000000021</c:v>
                </c:pt>
                <c:pt idx="169">
                  <c:v>49.13000000000001</c:v>
                </c:pt>
                <c:pt idx="170">
                  <c:v>49.980000000000004</c:v>
                </c:pt>
                <c:pt idx="171">
                  <c:v>49.160000000000004</c:v>
                </c:pt>
                <c:pt idx="172">
                  <c:v>48.520000000000032</c:v>
                </c:pt>
                <c:pt idx="173">
                  <c:v>49.960000000000008</c:v>
                </c:pt>
                <c:pt idx="174">
                  <c:v>52.109999999999992</c:v>
                </c:pt>
                <c:pt idx="175">
                  <c:v>55.659999999999975</c:v>
                </c:pt>
                <c:pt idx="176">
                  <c:v>55.279999999999973</c:v>
                </c:pt>
                <c:pt idx="177">
                  <c:v>55.319999999999993</c:v>
                </c:pt>
                <c:pt idx="178">
                  <c:v>57.109999999999971</c:v>
                </c:pt>
                <c:pt idx="179">
                  <c:v>62.710000000000022</c:v>
                </c:pt>
                <c:pt idx="180">
                  <c:v>77.600000000000009</c:v>
                </c:pt>
                <c:pt idx="181">
                  <c:v>85.6</c:v>
                </c:pt>
                <c:pt idx="182">
                  <c:v>95.82</c:v>
                </c:pt>
                <c:pt idx="183">
                  <c:v>89.740000000000023</c:v>
                </c:pt>
                <c:pt idx="184">
                  <c:v>87.420000000000016</c:v>
                </c:pt>
                <c:pt idx="185">
                  <c:v>75.330000000000013</c:v>
                </c:pt>
                <c:pt idx="186">
                  <c:v>61.359999999999992</c:v>
                </c:pt>
                <c:pt idx="187">
                  <c:v>49.359999999999985</c:v>
                </c:pt>
                <c:pt idx="188">
                  <c:v>57.270000000000024</c:v>
                </c:pt>
                <c:pt idx="189">
                  <c:v>47.77999999999998</c:v>
                </c:pt>
                <c:pt idx="190">
                  <c:v>50.77999999999998</c:v>
                </c:pt>
                <c:pt idx="191">
                  <c:v>60.010000000000005</c:v>
                </c:pt>
                <c:pt idx="192">
                  <c:v>65.850000000000009</c:v>
                </c:pt>
                <c:pt idx="193">
                  <c:v>65.549999999999969</c:v>
                </c:pt>
                <c:pt idx="194">
                  <c:v>69.580000000000013</c:v>
                </c:pt>
                <c:pt idx="195">
                  <c:v>74.61</c:v>
                </c:pt>
                <c:pt idx="196">
                  <c:v>75.19</c:v>
                </c:pt>
                <c:pt idx="197">
                  <c:v>78.540000000000006</c:v>
                </c:pt>
                <c:pt idx="198">
                  <c:v>77.259999999999991</c:v>
                </c:pt>
                <c:pt idx="199">
                  <c:v>74.679999999999993</c:v>
                </c:pt>
                <c:pt idx="200">
                  <c:v>70.470000000000027</c:v>
                </c:pt>
                <c:pt idx="201">
                  <c:v>68.429999999999993</c:v>
                </c:pt>
                <c:pt idx="202">
                  <c:v>66.06</c:v>
                </c:pt>
                <c:pt idx="203">
                  <c:v>65.319999999999993</c:v>
                </c:pt>
                <c:pt idx="204">
                  <c:v>64.880000000000024</c:v>
                </c:pt>
                <c:pt idx="205">
                  <c:v>63.91</c:v>
                </c:pt>
                <c:pt idx="206">
                  <c:v>64.739999999999981</c:v>
                </c:pt>
                <c:pt idx="207">
                  <c:v>65.48</c:v>
                </c:pt>
                <c:pt idx="208">
                  <c:v>67.529999999999973</c:v>
                </c:pt>
                <c:pt idx="209">
                  <c:v>64.84</c:v>
                </c:pt>
                <c:pt idx="210">
                  <c:v>64.800000000000011</c:v>
                </c:pt>
                <c:pt idx="211">
                  <c:v>65.38</c:v>
                </c:pt>
                <c:pt idx="212">
                  <c:v>67.199999999999989</c:v>
                </c:pt>
                <c:pt idx="213">
                  <c:v>67.239999999999995</c:v>
                </c:pt>
                <c:pt idx="214">
                  <c:v>66.290000000000006</c:v>
                </c:pt>
                <c:pt idx="215">
                  <c:v>67.47999999999999</c:v>
                </c:pt>
                <c:pt idx="216">
                  <c:v>64.12</c:v>
                </c:pt>
                <c:pt idx="217">
                  <c:v>64.38</c:v>
                </c:pt>
                <c:pt idx="218">
                  <c:v>63.420000000000009</c:v>
                </c:pt>
                <c:pt idx="219">
                  <c:v>59.950000000000017</c:v>
                </c:pt>
                <c:pt idx="220">
                  <c:v>54.420000000000023</c:v>
                </c:pt>
                <c:pt idx="221">
                  <c:v>52.819999999999979</c:v>
                </c:pt>
                <c:pt idx="222">
                  <c:v>52.310000000000009</c:v>
                </c:pt>
                <c:pt idx="223">
                  <c:v>49.77999999999998</c:v>
                </c:pt>
                <c:pt idx="224">
                  <c:v>48.95999999999998</c:v>
                </c:pt>
                <c:pt idx="225">
                  <c:v>46.839999999999968</c:v>
                </c:pt>
                <c:pt idx="226">
                  <c:v>42.320000000000022</c:v>
                </c:pt>
                <c:pt idx="227">
                  <c:v>42.94</c:v>
                </c:pt>
                <c:pt idx="228">
                  <c:v>43.810000000000016</c:v>
                </c:pt>
                <c:pt idx="229">
                  <c:v>44.97000000000002</c:v>
                </c:pt>
                <c:pt idx="230">
                  <c:v>43.290000000000028</c:v>
                </c:pt>
                <c:pt idx="231">
                  <c:v>45.510000000000005</c:v>
                </c:pt>
                <c:pt idx="232">
                  <c:v>44.91999999999998</c:v>
                </c:pt>
                <c:pt idx="233">
                  <c:v>46.560000000000024</c:v>
                </c:pt>
                <c:pt idx="234">
                  <c:v>48.34</c:v>
                </c:pt>
                <c:pt idx="235">
                  <c:v>50.940000000000005</c:v>
                </c:pt>
                <c:pt idx="236">
                  <c:v>52.989999999999981</c:v>
                </c:pt>
                <c:pt idx="237">
                  <c:v>59.260000000000005</c:v>
                </c:pt>
                <c:pt idx="238">
                  <c:v>65.429999999999993</c:v>
                </c:pt>
                <c:pt idx="239">
                  <c:v>65.52</c:v>
                </c:pt>
                <c:pt idx="240">
                  <c:v>62.27999999999998</c:v>
                </c:pt>
                <c:pt idx="241">
                  <c:v>59.219999999999985</c:v>
                </c:pt>
                <c:pt idx="242">
                  <c:v>60.060000000000024</c:v>
                </c:pt>
                <c:pt idx="243">
                  <c:v>60.12</c:v>
                </c:pt>
                <c:pt idx="244">
                  <c:v>56.540000000000013</c:v>
                </c:pt>
                <c:pt idx="245">
                  <c:v>53.65</c:v>
                </c:pt>
                <c:pt idx="246">
                  <c:v>50.21</c:v>
                </c:pt>
                <c:pt idx="247">
                  <c:v>53.099999999999994</c:v>
                </c:pt>
                <c:pt idx="248">
                  <c:v>59.860000000000028</c:v>
                </c:pt>
                <c:pt idx="249">
                  <c:v>57.019999999999982</c:v>
                </c:pt>
                <c:pt idx="250">
                  <c:v>60.959999999999994</c:v>
                </c:pt>
                <c:pt idx="251">
                  <c:v>60.620000000000005</c:v>
                </c:pt>
                <c:pt idx="252">
                  <c:v>68.5</c:v>
                </c:pt>
                <c:pt idx="253">
                  <c:v>67.209999999999994</c:v>
                </c:pt>
                <c:pt idx="254">
                  <c:v>65.240000000000009</c:v>
                </c:pt>
                <c:pt idx="255">
                  <c:v>65.879999999999981</c:v>
                </c:pt>
                <c:pt idx="256">
                  <c:v>59.319999999999993</c:v>
                </c:pt>
                <c:pt idx="257">
                  <c:v>60.480000000000025</c:v>
                </c:pt>
                <c:pt idx="258">
                  <c:v>57.319999999999993</c:v>
                </c:pt>
                <c:pt idx="259">
                  <c:v>61.84</c:v>
                </c:pt>
                <c:pt idx="260">
                  <c:v>60.86</c:v>
                </c:pt>
                <c:pt idx="261">
                  <c:v>58.280000000000022</c:v>
                </c:pt>
                <c:pt idx="262">
                  <c:v>55.44</c:v>
                </c:pt>
                <c:pt idx="263">
                  <c:v>56.319999999999993</c:v>
                </c:pt>
                <c:pt idx="264">
                  <c:v>59.159999999999989</c:v>
                </c:pt>
                <c:pt idx="265">
                  <c:v>58.269999999999996</c:v>
                </c:pt>
                <c:pt idx="266">
                  <c:v>55.090000000000018</c:v>
                </c:pt>
                <c:pt idx="267">
                  <c:v>55.719999999999992</c:v>
                </c:pt>
                <c:pt idx="268">
                  <c:v>60.249999999999979</c:v>
                </c:pt>
                <c:pt idx="269">
                  <c:v>65.61999999999999</c:v>
                </c:pt>
                <c:pt idx="270">
                  <c:v>67.450000000000017</c:v>
                </c:pt>
                <c:pt idx="271">
                  <c:v>70.419999999999987</c:v>
                </c:pt>
                <c:pt idx="272">
                  <c:v>71.469999999999985</c:v>
                </c:pt>
                <c:pt idx="273">
                  <c:v>76.720000000000013</c:v>
                </c:pt>
                <c:pt idx="274">
                  <c:v>75.329999999999984</c:v>
                </c:pt>
                <c:pt idx="275">
                  <c:v>77.949999999999989</c:v>
                </c:pt>
                <c:pt idx="276">
                  <c:v>78.030000000000015</c:v>
                </c:pt>
                <c:pt idx="277">
                  <c:v>77.44</c:v>
                </c:pt>
                <c:pt idx="278">
                  <c:v>73.54000000000002</c:v>
                </c:pt>
                <c:pt idx="279">
                  <c:v>70.59</c:v>
                </c:pt>
                <c:pt idx="280">
                  <c:v>67.669999999999987</c:v>
                </c:pt>
                <c:pt idx="281">
                  <c:v>72.930000000000035</c:v>
                </c:pt>
                <c:pt idx="282">
                  <c:v>73.53</c:v>
                </c:pt>
                <c:pt idx="283">
                  <c:v>70.919999999999987</c:v>
                </c:pt>
                <c:pt idx="284">
                  <c:v>72.34999999999998</c:v>
                </c:pt>
                <c:pt idx="285">
                  <c:v>78.02</c:v>
                </c:pt>
                <c:pt idx="286">
                  <c:v>76.36</c:v>
                </c:pt>
                <c:pt idx="287">
                  <c:v>71.190000000000026</c:v>
                </c:pt>
                <c:pt idx="288">
                  <c:v>76.38000000000001</c:v>
                </c:pt>
                <c:pt idx="289">
                  <c:v>82.800000000000011</c:v>
                </c:pt>
                <c:pt idx="290">
                  <c:v>78.52</c:v>
                </c:pt>
                <c:pt idx="291">
                  <c:v>76.910000000000011</c:v>
                </c:pt>
                <c:pt idx="292">
                  <c:v>69.509999999999977</c:v>
                </c:pt>
                <c:pt idx="293">
                  <c:v>62.079999999999977</c:v>
                </c:pt>
                <c:pt idx="294">
                  <c:v>56.68</c:v>
                </c:pt>
                <c:pt idx="295">
                  <c:v>50.020000000000017</c:v>
                </c:pt>
                <c:pt idx="296">
                  <c:v>55.449999999999974</c:v>
                </c:pt>
                <c:pt idx="297">
                  <c:v>53.789999999999985</c:v>
                </c:pt>
                <c:pt idx="298">
                  <c:v>56.269999999999996</c:v>
                </c:pt>
                <c:pt idx="299">
                  <c:v>48.269999999999989</c:v>
                </c:pt>
                <c:pt idx="300">
                  <c:v>48.95</c:v>
                </c:pt>
                <c:pt idx="301">
                  <c:v>42.979999999999976</c:v>
                </c:pt>
                <c:pt idx="302">
                  <c:v>37.560000000000016</c:v>
                </c:pt>
                <c:pt idx="303">
                  <c:v>36.230000000000004</c:v>
                </c:pt>
                <c:pt idx="304">
                  <c:v>39.240000000000009</c:v>
                </c:pt>
                <c:pt idx="305">
                  <c:v>41.72</c:v>
                </c:pt>
                <c:pt idx="306">
                  <c:v>43.290000000000006</c:v>
                </c:pt>
                <c:pt idx="307">
                  <c:v>44.300000000000026</c:v>
                </c:pt>
                <c:pt idx="308">
                  <c:v>44.300000000000026</c:v>
                </c:pt>
                <c:pt idx="309">
                  <c:v>44.169999999999973</c:v>
                </c:pt>
                <c:pt idx="310">
                  <c:v>43.54</c:v>
                </c:pt>
                <c:pt idx="311">
                  <c:v>46.329999999999984</c:v>
                </c:pt>
                <c:pt idx="312">
                  <c:v>54.66</c:v>
                </c:pt>
                <c:pt idx="313">
                  <c:v>61.990000000000009</c:v>
                </c:pt>
                <c:pt idx="314">
                  <c:v>57.940000000000012</c:v>
                </c:pt>
                <c:pt idx="315">
                  <c:v>61.199999999999989</c:v>
                </c:pt>
                <c:pt idx="316">
                  <c:v>65.980000000000018</c:v>
                </c:pt>
                <c:pt idx="317">
                  <c:v>67.260000000000005</c:v>
                </c:pt>
                <c:pt idx="318">
                  <c:v>65.27000000000001</c:v>
                </c:pt>
                <c:pt idx="319">
                  <c:v>63.980000000000018</c:v>
                </c:pt>
                <c:pt idx="320">
                  <c:v>65.190000000000012</c:v>
                </c:pt>
                <c:pt idx="321">
                  <c:v>62.389999999999986</c:v>
                </c:pt>
                <c:pt idx="322">
                  <c:v>61.589999999999989</c:v>
                </c:pt>
                <c:pt idx="323">
                  <c:v>56.749999999999986</c:v>
                </c:pt>
                <c:pt idx="324">
                  <c:v>58.009999999999984</c:v>
                </c:pt>
                <c:pt idx="325">
                  <c:v>56.340000000000011</c:v>
                </c:pt>
                <c:pt idx="326">
                  <c:v>54.960000000000008</c:v>
                </c:pt>
                <c:pt idx="327">
                  <c:v>55.47</c:v>
                </c:pt>
                <c:pt idx="328">
                  <c:v>56.45</c:v>
                </c:pt>
                <c:pt idx="329">
                  <c:v>56.640000000000022</c:v>
                </c:pt>
                <c:pt idx="330">
                  <c:v>55.790000000000028</c:v>
                </c:pt>
                <c:pt idx="331">
                  <c:v>57.04</c:v>
                </c:pt>
                <c:pt idx="332">
                  <c:v>55.439999999999976</c:v>
                </c:pt>
                <c:pt idx="333">
                  <c:v>56.049999999999976</c:v>
                </c:pt>
                <c:pt idx="334">
                  <c:v>56.540000000000013</c:v>
                </c:pt>
                <c:pt idx="335">
                  <c:v>55.619999999999983</c:v>
                </c:pt>
                <c:pt idx="336">
                  <c:v>51.839999999999996</c:v>
                </c:pt>
                <c:pt idx="337">
                  <c:v>53.839999999999975</c:v>
                </c:pt>
                <c:pt idx="338">
                  <c:v>51.309999999999988</c:v>
                </c:pt>
                <c:pt idx="339">
                  <c:v>48.97</c:v>
                </c:pt>
                <c:pt idx="340">
                  <c:v>48.34</c:v>
                </c:pt>
                <c:pt idx="341">
                  <c:v>50.699999999999989</c:v>
                </c:pt>
                <c:pt idx="342">
                  <c:v>48.309999999999988</c:v>
                </c:pt>
                <c:pt idx="343">
                  <c:v>46.719999999999985</c:v>
                </c:pt>
                <c:pt idx="344">
                  <c:v>45.419999999999995</c:v>
                </c:pt>
                <c:pt idx="345">
                  <c:v>46.940000000000026</c:v>
                </c:pt>
                <c:pt idx="346">
                  <c:v>48.29999999999999</c:v>
                </c:pt>
                <c:pt idx="347">
                  <c:v>45.440000000000012</c:v>
                </c:pt>
                <c:pt idx="348">
                  <c:v>43.530000000000022</c:v>
                </c:pt>
                <c:pt idx="349">
                  <c:v>41.96999999999997</c:v>
                </c:pt>
                <c:pt idx="350">
                  <c:v>44.78</c:v>
                </c:pt>
                <c:pt idx="351">
                  <c:v>43.57</c:v>
                </c:pt>
                <c:pt idx="352">
                  <c:v>47.060000000000016</c:v>
                </c:pt>
                <c:pt idx="353">
                  <c:v>45.39</c:v>
                </c:pt>
                <c:pt idx="354">
                  <c:v>46.989999999999995</c:v>
                </c:pt>
                <c:pt idx="355">
                  <c:v>46.489999999999988</c:v>
                </c:pt>
                <c:pt idx="356">
                  <c:v>46.339999999999982</c:v>
                </c:pt>
                <c:pt idx="357">
                  <c:v>44.989999999999995</c:v>
                </c:pt>
                <c:pt idx="358">
                  <c:v>45.069999999999986</c:v>
                </c:pt>
                <c:pt idx="359">
                  <c:v>44.18</c:v>
                </c:pt>
                <c:pt idx="360">
                  <c:v>43.819999999999993</c:v>
                </c:pt>
                <c:pt idx="361">
                  <c:v>45.37</c:v>
                </c:pt>
                <c:pt idx="362">
                  <c:v>44.769999999999996</c:v>
                </c:pt>
                <c:pt idx="363">
                  <c:v>45.199999999999996</c:v>
                </c:pt>
                <c:pt idx="364">
                  <c:v>46.470000000000013</c:v>
                </c:pt>
                <c:pt idx="365">
                  <c:v>47.630000000000017</c:v>
                </c:pt>
                <c:pt idx="366">
                  <c:v>47.40000000000002</c:v>
                </c:pt>
                <c:pt idx="367">
                  <c:v>44.629999999999995</c:v>
                </c:pt>
                <c:pt idx="368">
                  <c:v>46.259999999999991</c:v>
                </c:pt>
                <c:pt idx="369">
                  <c:v>48.550000000000004</c:v>
                </c:pt>
                <c:pt idx="370">
                  <c:v>45.480000000000011</c:v>
                </c:pt>
                <c:pt idx="371">
                  <c:v>44.879999999999988</c:v>
                </c:pt>
                <c:pt idx="372">
                  <c:v>45.429999999999993</c:v>
                </c:pt>
                <c:pt idx="373">
                  <c:v>47.019999999999996</c:v>
                </c:pt>
                <c:pt idx="374">
                  <c:v>48.490000000000009</c:v>
                </c:pt>
                <c:pt idx="375">
                  <c:v>51.199999999999982</c:v>
                </c:pt>
                <c:pt idx="376">
                  <c:v>51.319999999999986</c:v>
                </c:pt>
                <c:pt idx="377">
                  <c:v>53.6</c:v>
                </c:pt>
                <c:pt idx="378">
                  <c:v>51.580000000000005</c:v>
                </c:pt>
                <c:pt idx="379">
                  <c:v>52.44</c:v>
                </c:pt>
                <c:pt idx="380">
                  <c:v>53.239999999999995</c:v>
                </c:pt>
                <c:pt idx="381">
                  <c:v>53.370000000000026</c:v>
                </c:pt>
                <c:pt idx="382">
                  <c:v>50.77</c:v>
                </c:pt>
                <c:pt idx="383">
                  <c:v>50.070000000000014</c:v>
                </c:pt>
                <c:pt idx="384">
                  <c:v>49.199999999999974</c:v>
                </c:pt>
                <c:pt idx="385">
                  <c:v>47.449999999999989</c:v>
                </c:pt>
                <c:pt idx="386">
                  <c:v>45.419999999999995</c:v>
                </c:pt>
                <c:pt idx="387">
                  <c:v>43.100000000000009</c:v>
                </c:pt>
                <c:pt idx="388">
                  <c:v>40.54</c:v>
                </c:pt>
                <c:pt idx="389">
                  <c:v>42.640000000000015</c:v>
                </c:pt>
                <c:pt idx="390">
                  <c:v>45.360000000000021</c:v>
                </c:pt>
                <c:pt idx="391">
                  <c:v>42.329999999999977</c:v>
                </c:pt>
                <c:pt idx="392">
                  <c:v>46.329999999999984</c:v>
                </c:pt>
                <c:pt idx="393">
                  <c:v>52.580000000000005</c:v>
                </c:pt>
                <c:pt idx="394">
                  <c:v>53.2</c:v>
                </c:pt>
                <c:pt idx="395">
                  <c:v>51.83</c:v>
                </c:pt>
                <c:pt idx="396">
                  <c:v>52.22</c:v>
                </c:pt>
                <c:pt idx="397">
                  <c:v>53.449999999999974</c:v>
                </c:pt>
                <c:pt idx="398">
                  <c:v>55.060000000000016</c:v>
                </c:pt>
                <c:pt idx="399">
                  <c:v>54.81</c:v>
                </c:pt>
                <c:pt idx="400">
                  <c:v>53.81</c:v>
                </c:pt>
                <c:pt idx="401">
                  <c:v>54.560000000000009</c:v>
                </c:pt>
                <c:pt idx="402">
                  <c:v>57.000000000000007</c:v>
                </c:pt>
                <c:pt idx="403">
                  <c:v>57.89</c:v>
                </c:pt>
                <c:pt idx="404">
                  <c:v>54.819999999999979</c:v>
                </c:pt>
                <c:pt idx="405">
                  <c:v>49.140000000000029</c:v>
                </c:pt>
                <c:pt idx="406">
                  <c:v>49.29999999999999</c:v>
                </c:pt>
                <c:pt idx="407">
                  <c:v>47.920000000000009</c:v>
                </c:pt>
                <c:pt idx="408">
                  <c:v>49.490000000000009</c:v>
                </c:pt>
                <c:pt idx="409">
                  <c:v>49.189999999999976</c:v>
                </c:pt>
                <c:pt idx="410">
                  <c:v>52.720000000000013</c:v>
                </c:pt>
                <c:pt idx="411">
                  <c:v>55.63</c:v>
                </c:pt>
                <c:pt idx="412">
                  <c:v>55.400000000000006</c:v>
                </c:pt>
                <c:pt idx="413">
                  <c:v>52.669999999999995</c:v>
                </c:pt>
                <c:pt idx="414">
                  <c:v>53.66</c:v>
                </c:pt>
                <c:pt idx="415">
                  <c:v>54.54999999999999</c:v>
                </c:pt>
                <c:pt idx="416">
                  <c:v>54.900000000000013</c:v>
                </c:pt>
                <c:pt idx="417">
                  <c:v>57.850000000000023</c:v>
                </c:pt>
                <c:pt idx="418">
                  <c:v>58.710000000000015</c:v>
                </c:pt>
                <c:pt idx="419">
                  <c:v>59.489999999999974</c:v>
                </c:pt>
                <c:pt idx="420">
                  <c:v>59.180000000000007</c:v>
                </c:pt>
                <c:pt idx="421">
                  <c:v>62.229999999999983</c:v>
                </c:pt>
                <c:pt idx="422">
                  <c:v>61.079999999999977</c:v>
                </c:pt>
                <c:pt idx="423">
                  <c:v>63.680000000000007</c:v>
                </c:pt>
                <c:pt idx="424">
                  <c:v>64.120000000000019</c:v>
                </c:pt>
                <c:pt idx="425">
                  <c:v>63.649999999999984</c:v>
                </c:pt>
                <c:pt idx="426">
                  <c:v>66.879999999999981</c:v>
                </c:pt>
                <c:pt idx="427">
                  <c:v>66.67</c:v>
                </c:pt>
                <c:pt idx="428">
                  <c:v>65.490000000000009</c:v>
                </c:pt>
                <c:pt idx="429">
                  <c:v>63.210000000000008</c:v>
                </c:pt>
                <c:pt idx="430">
                  <c:v>63.840000000000011</c:v>
                </c:pt>
                <c:pt idx="431">
                  <c:v>61.139999999999993</c:v>
                </c:pt>
                <c:pt idx="432">
                  <c:v>59.209999999999987</c:v>
                </c:pt>
                <c:pt idx="433">
                  <c:v>58.929999999999993</c:v>
                </c:pt>
                <c:pt idx="434">
                  <c:v>59.36999999999999</c:v>
                </c:pt>
                <c:pt idx="435">
                  <c:v>58.520000000000017</c:v>
                </c:pt>
                <c:pt idx="436">
                  <c:v>56.77000000000001</c:v>
                </c:pt>
                <c:pt idx="437">
                  <c:v>58.920000000000016</c:v>
                </c:pt>
                <c:pt idx="438">
                  <c:v>56.400000000000006</c:v>
                </c:pt>
                <c:pt idx="439">
                  <c:v>53.77000000000001</c:v>
                </c:pt>
                <c:pt idx="440">
                  <c:v>53.410000000000025</c:v>
                </c:pt>
                <c:pt idx="441">
                  <c:v>49.18</c:v>
                </c:pt>
                <c:pt idx="442">
                  <c:v>49.320000000000007</c:v>
                </c:pt>
                <c:pt idx="443">
                  <c:v>46.95</c:v>
                </c:pt>
                <c:pt idx="444">
                  <c:v>44.910000000000025</c:v>
                </c:pt>
                <c:pt idx="445">
                  <c:v>45.639999999999993</c:v>
                </c:pt>
                <c:pt idx="446">
                  <c:v>44.610000000000014</c:v>
                </c:pt>
                <c:pt idx="447">
                  <c:v>46.17</c:v>
                </c:pt>
                <c:pt idx="448">
                  <c:v>45.599999999999994</c:v>
                </c:pt>
                <c:pt idx="449">
                  <c:v>45.169999999999973</c:v>
                </c:pt>
                <c:pt idx="450">
                  <c:v>44.36</c:v>
                </c:pt>
                <c:pt idx="451">
                  <c:v>45.37</c:v>
                </c:pt>
                <c:pt idx="452">
                  <c:v>47.670000000000016</c:v>
                </c:pt>
                <c:pt idx="453">
                  <c:v>47.250000000000014</c:v>
                </c:pt>
                <c:pt idx="454">
                  <c:v>48.929999999999986</c:v>
                </c:pt>
                <c:pt idx="455">
                  <c:v>47.640000000000015</c:v>
                </c:pt>
                <c:pt idx="456">
                  <c:v>47.849999999999994</c:v>
                </c:pt>
                <c:pt idx="457">
                  <c:v>48.320000000000007</c:v>
                </c:pt>
                <c:pt idx="458">
                  <c:v>49.030000000000015</c:v>
                </c:pt>
                <c:pt idx="459">
                  <c:v>51.489999999999995</c:v>
                </c:pt>
                <c:pt idx="460">
                  <c:v>53.849999999999994</c:v>
                </c:pt>
                <c:pt idx="461">
                  <c:v>53.139999999999986</c:v>
                </c:pt>
                <c:pt idx="462">
                  <c:v>53.95000000000001</c:v>
                </c:pt>
                <c:pt idx="463">
                  <c:v>55.059999999999974</c:v>
                </c:pt>
                <c:pt idx="464">
                  <c:v>54.239999999999981</c:v>
                </c:pt>
                <c:pt idx="465">
                  <c:v>56.450000000000024</c:v>
                </c:pt>
                <c:pt idx="466">
                  <c:v>56.800000000000004</c:v>
                </c:pt>
                <c:pt idx="467">
                  <c:v>56.499999999999993</c:v>
                </c:pt>
                <c:pt idx="468">
                  <c:v>56.170000000000009</c:v>
                </c:pt>
                <c:pt idx="469">
                  <c:v>56.850000000000023</c:v>
                </c:pt>
                <c:pt idx="470">
                  <c:v>55.22</c:v>
                </c:pt>
                <c:pt idx="471">
                  <c:v>54.359999999999985</c:v>
                </c:pt>
                <c:pt idx="472">
                  <c:v>54.459999999999994</c:v>
                </c:pt>
                <c:pt idx="473">
                  <c:v>53.619999999999976</c:v>
                </c:pt>
                <c:pt idx="474">
                  <c:v>54.019999999999982</c:v>
                </c:pt>
                <c:pt idx="475">
                  <c:v>55.169999999999987</c:v>
                </c:pt>
                <c:pt idx="476">
                  <c:v>55.45</c:v>
                </c:pt>
                <c:pt idx="477">
                  <c:v>54.790000000000006</c:v>
                </c:pt>
                <c:pt idx="478">
                  <c:v>54.29999999999999</c:v>
                </c:pt>
                <c:pt idx="479">
                  <c:v>49.089999999999989</c:v>
                </c:pt>
                <c:pt idx="480">
                  <c:v>50.59999999999998</c:v>
                </c:pt>
                <c:pt idx="481">
                  <c:v>48.310000000000009</c:v>
                </c:pt>
                <c:pt idx="482">
                  <c:v>49.70000000000001</c:v>
                </c:pt>
                <c:pt idx="483">
                  <c:v>50.540000000000006</c:v>
                </c:pt>
                <c:pt idx="484">
                  <c:v>51.13000000000001</c:v>
                </c:pt>
                <c:pt idx="485">
                  <c:v>49.990000000000023</c:v>
                </c:pt>
                <c:pt idx="486">
                  <c:v>49.66</c:v>
                </c:pt>
                <c:pt idx="487">
                  <c:v>50.159999999999982</c:v>
                </c:pt>
                <c:pt idx="488">
                  <c:v>51.329999999999984</c:v>
                </c:pt>
                <c:pt idx="489">
                  <c:v>51.199999999999982</c:v>
                </c:pt>
                <c:pt idx="490">
                  <c:v>53.410000000000004</c:v>
                </c:pt>
                <c:pt idx="491">
                  <c:v>52.249999999999972</c:v>
                </c:pt>
                <c:pt idx="492">
                  <c:v>52.940000000000033</c:v>
                </c:pt>
                <c:pt idx="493">
                  <c:v>52.430000000000021</c:v>
                </c:pt>
                <c:pt idx="494">
                  <c:v>51.349999999999987</c:v>
                </c:pt>
                <c:pt idx="495">
                  <c:v>51.689999999999991</c:v>
                </c:pt>
                <c:pt idx="496">
                  <c:v>48.910000000000011</c:v>
                </c:pt>
                <c:pt idx="497">
                  <c:v>46.47999999999999</c:v>
                </c:pt>
                <c:pt idx="498">
                  <c:v>45.429999999999993</c:v>
                </c:pt>
                <c:pt idx="499">
                  <c:v>45.179999999999978</c:v>
                </c:pt>
                <c:pt idx="500">
                  <c:v>43.259999999999991</c:v>
                </c:pt>
                <c:pt idx="501">
                  <c:v>40.489999999999981</c:v>
                </c:pt>
                <c:pt idx="502">
                  <c:v>38.980000000000018</c:v>
                </c:pt>
                <c:pt idx="503">
                  <c:v>39.71</c:v>
                </c:pt>
                <c:pt idx="504">
                  <c:v>40.140000000000022</c:v>
                </c:pt>
                <c:pt idx="505">
                  <c:v>40.989999999999995</c:v>
                </c:pt>
                <c:pt idx="506">
                  <c:v>41.220000000000013</c:v>
                </c:pt>
                <c:pt idx="507">
                  <c:v>42.679999999999986</c:v>
                </c:pt>
                <c:pt idx="508">
                  <c:v>42.429999999999993</c:v>
                </c:pt>
                <c:pt idx="509">
                  <c:v>43.670000000000009</c:v>
                </c:pt>
                <c:pt idx="510">
                  <c:v>43.61999999999999</c:v>
                </c:pt>
                <c:pt idx="511">
                  <c:v>43.899999999999984</c:v>
                </c:pt>
                <c:pt idx="512">
                  <c:v>42.500000000000007</c:v>
                </c:pt>
                <c:pt idx="513">
                  <c:v>40.220000000000013</c:v>
                </c:pt>
                <c:pt idx="514">
                  <c:v>41.11</c:v>
                </c:pt>
                <c:pt idx="515">
                  <c:v>40.5</c:v>
                </c:pt>
                <c:pt idx="516">
                  <c:v>40.599999999999994</c:v>
                </c:pt>
                <c:pt idx="517">
                  <c:v>42.95999999999998</c:v>
                </c:pt>
                <c:pt idx="518">
                  <c:v>44.080000000000005</c:v>
                </c:pt>
                <c:pt idx="519">
                  <c:v>43.779999999999994</c:v>
                </c:pt>
                <c:pt idx="520">
                  <c:v>43.360000000000021</c:v>
                </c:pt>
                <c:pt idx="521">
                  <c:v>43.309999999999981</c:v>
                </c:pt>
                <c:pt idx="522">
                  <c:v>42.75</c:v>
                </c:pt>
                <c:pt idx="523">
                  <c:v>42.300000000000004</c:v>
                </c:pt>
                <c:pt idx="524">
                  <c:v>44.380000000000017</c:v>
                </c:pt>
                <c:pt idx="525">
                  <c:v>44.040000000000013</c:v>
                </c:pt>
                <c:pt idx="526">
                  <c:v>44.890000000000008</c:v>
                </c:pt>
                <c:pt idx="527">
                  <c:v>45.58</c:v>
                </c:pt>
                <c:pt idx="528">
                  <c:v>46.260000000000012</c:v>
                </c:pt>
                <c:pt idx="529">
                  <c:v>45.79</c:v>
                </c:pt>
                <c:pt idx="530">
                  <c:v>47.239999999999995</c:v>
                </c:pt>
                <c:pt idx="531">
                  <c:v>46.890000000000008</c:v>
                </c:pt>
                <c:pt idx="532">
                  <c:v>44.379999999999995</c:v>
                </c:pt>
                <c:pt idx="533">
                  <c:v>43.41</c:v>
                </c:pt>
                <c:pt idx="534">
                  <c:v>44.940000000000005</c:v>
                </c:pt>
                <c:pt idx="535">
                  <c:v>44.940000000000005</c:v>
                </c:pt>
                <c:pt idx="536">
                  <c:v>45.689999999999984</c:v>
                </c:pt>
                <c:pt idx="537">
                  <c:v>44.55</c:v>
                </c:pt>
                <c:pt idx="538">
                  <c:v>45.809999999999995</c:v>
                </c:pt>
                <c:pt idx="539">
                  <c:v>44.100000000000009</c:v>
                </c:pt>
                <c:pt idx="540">
                  <c:v>43.629999999999988</c:v>
                </c:pt>
              </c:numCache>
            </c:numRef>
          </c:val>
          <c:smooth val="0"/>
          <c:extLst>
            <c:ext xmlns:c16="http://schemas.microsoft.com/office/drawing/2014/chart" uri="{C3380CC4-5D6E-409C-BE32-E72D297353CC}">
              <c16:uniqueId val="{00000001-651F-4ECD-A40B-9CB59C731C8A}"/>
            </c:ext>
          </c:extLst>
        </c:ser>
        <c:ser>
          <c:idx val="2"/>
          <c:order val="2"/>
          <c:tx>
            <c:strRef>
              <c:f>利率!$AP$4</c:f>
              <c:strCache>
                <c:ptCount val="1"/>
                <c:pt idx="0">
                  <c:v>AAA</c:v>
                </c:pt>
              </c:strCache>
            </c:strRef>
          </c:tx>
          <c:spPr>
            <a:ln w="22225" cap="rnd">
              <a:solidFill>
                <a:schemeClr val="accent3"/>
              </a:solidFill>
              <a:round/>
            </a:ln>
            <a:effectLst/>
          </c:spPr>
          <c:marker>
            <c:symbol val="none"/>
          </c:marker>
          <c:cat>
            <c:numRef>
              <c:f>利率!$AM$247:$AM$545</c:f>
              <c:numCache>
                <c:formatCode>yyyy/mm/dd;@</c:formatCode>
                <c:ptCount val="299"/>
                <c:pt idx="0">
                  <c:v>45659</c:v>
                </c:pt>
                <c:pt idx="1">
                  <c:v>45660</c:v>
                </c:pt>
                <c:pt idx="2">
                  <c:v>45663</c:v>
                </c:pt>
                <c:pt idx="3">
                  <c:v>45664</c:v>
                </c:pt>
                <c:pt idx="4">
                  <c:v>45665</c:v>
                </c:pt>
                <c:pt idx="5">
                  <c:v>45666</c:v>
                </c:pt>
                <c:pt idx="6">
                  <c:v>45667</c:v>
                </c:pt>
                <c:pt idx="7">
                  <c:v>45670</c:v>
                </c:pt>
                <c:pt idx="8">
                  <c:v>45671</c:v>
                </c:pt>
                <c:pt idx="9">
                  <c:v>45672</c:v>
                </c:pt>
                <c:pt idx="10">
                  <c:v>45673</c:v>
                </c:pt>
                <c:pt idx="11">
                  <c:v>45674</c:v>
                </c:pt>
                <c:pt idx="12">
                  <c:v>45677</c:v>
                </c:pt>
                <c:pt idx="13">
                  <c:v>45678</c:v>
                </c:pt>
                <c:pt idx="14">
                  <c:v>45679</c:v>
                </c:pt>
                <c:pt idx="15">
                  <c:v>45680</c:v>
                </c:pt>
                <c:pt idx="16">
                  <c:v>45681</c:v>
                </c:pt>
                <c:pt idx="17">
                  <c:v>45684</c:v>
                </c:pt>
                <c:pt idx="18">
                  <c:v>45693</c:v>
                </c:pt>
                <c:pt idx="19">
                  <c:v>45694</c:v>
                </c:pt>
                <c:pt idx="20">
                  <c:v>45695</c:v>
                </c:pt>
                <c:pt idx="21">
                  <c:v>45698</c:v>
                </c:pt>
                <c:pt idx="22">
                  <c:v>45699</c:v>
                </c:pt>
                <c:pt idx="23">
                  <c:v>45700</c:v>
                </c:pt>
                <c:pt idx="24">
                  <c:v>45701</c:v>
                </c:pt>
                <c:pt idx="25">
                  <c:v>45702</c:v>
                </c:pt>
                <c:pt idx="26">
                  <c:v>45705</c:v>
                </c:pt>
                <c:pt idx="27">
                  <c:v>45706</c:v>
                </c:pt>
                <c:pt idx="28">
                  <c:v>45707</c:v>
                </c:pt>
                <c:pt idx="29">
                  <c:v>45708</c:v>
                </c:pt>
                <c:pt idx="30">
                  <c:v>45709</c:v>
                </c:pt>
                <c:pt idx="31">
                  <c:v>45712</c:v>
                </c:pt>
                <c:pt idx="32">
                  <c:v>45713</c:v>
                </c:pt>
                <c:pt idx="33">
                  <c:v>45714</c:v>
                </c:pt>
                <c:pt idx="34">
                  <c:v>45715</c:v>
                </c:pt>
                <c:pt idx="35">
                  <c:v>45716</c:v>
                </c:pt>
                <c:pt idx="36">
                  <c:v>45719</c:v>
                </c:pt>
                <c:pt idx="37">
                  <c:v>45720</c:v>
                </c:pt>
                <c:pt idx="38">
                  <c:v>45721</c:v>
                </c:pt>
                <c:pt idx="39">
                  <c:v>45722</c:v>
                </c:pt>
                <c:pt idx="40">
                  <c:v>45723</c:v>
                </c:pt>
                <c:pt idx="41">
                  <c:v>45726</c:v>
                </c:pt>
                <c:pt idx="42">
                  <c:v>45727</c:v>
                </c:pt>
                <c:pt idx="43">
                  <c:v>45728</c:v>
                </c:pt>
                <c:pt idx="44">
                  <c:v>45729</c:v>
                </c:pt>
                <c:pt idx="45">
                  <c:v>45730</c:v>
                </c:pt>
                <c:pt idx="46">
                  <c:v>45733</c:v>
                </c:pt>
                <c:pt idx="47">
                  <c:v>45734</c:v>
                </c:pt>
                <c:pt idx="48">
                  <c:v>45735</c:v>
                </c:pt>
                <c:pt idx="49">
                  <c:v>45736</c:v>
                </c:pt>
                <c:pt idx="50">
                  <c:v>45737</c:v>
                </c:pt>
                <c:pt idx="51">
                  <c:v>45740</c:v>
                </c:pt>
                <c:pt idx="52">
                  <c:v>45741</c:v>
                </c:pt>
                <c:pt idx="53">
                  <c:v>45742</c:v>
                </c:pt>
                <c:pt idx="54">
                  <c:v>45743</c:v>
                </c:pt>
                <c:pt idx="55">
                  <c:v>45744</c:v>
                </c:pt>
                <c:pt idx="56">
                  <c:v>45747</c:v>
                </c:pt>
                <c:pt idx="57">
                  <c:v>45748</c:v>
                </c:pt>
                <c:pt idx="58">
                  <c:v>45749</c:v>
                </c:pt>
                <c:pt idx="59">
                  <c:v>45750</c:v>
                </c:pt>
                <c:pt idx="60">
                  <c:v>45754</c:v>
                </c:pt>
                <c:pt idx="61">
                  <c:v>45755</c:v>
                </c:pt>
                <c:pt idx="62">
                  <c:v>45756</c:v>
                </c:pt>
                <c:pt idx="63">
                  <c:v>45757</c:v>
                </c:pt>
                <c:pt idx="64">
                  <c:v>45758</c:v>
                </c:pt>
                <c:pt idx="65">
                  <c:v>45761</c:v>
                </c:pt>
                <c:pt idx="66">
                  <c:v>45762</c:v>
                </c:pt>
                <c:pt idx="67">
                  <c:v>45763</c:v>
                </c:pt>
                <c:pt idx="68">
                  <c:v>45764</c:v>
                </c:pt>
                <c:pt idx="69">
                  <c:v>45765</c:v>
                </c:pt>
                <c:pt idx="70">
                  <c:v>45768</c:v>
                </c:pt>
                <c:pt idx="71">
                  <c:v>45769</c:v>
                </c:pt>
                <c:pt idx="72">
                  <c:v>45770</c:v>
                </c:pt>
                <c:pt idx="73">
                  <c:v>45771</c:v>
                </c:pt>
                <c:pt idx="74">
                  <c:v>45772</c:v>
                </c:pt>
                <c:pt idx="75">
                  <c:v>45775</c:v>
                </c:pt>
                <c:pt idx="76">
                  <c:v>45776</c:v>
                </c:pt>
                <c:pt idx="77">
                  <c:v>45777</c:v>
                </c:pt>
                <c:pt idx="78">
                  <c:v>45783</c:v>
                </c:pt>
                <c:pt idx="79">
                  <c:v>45784</c:v>
                </c:pt>
                <c:pt idx="80">
                  <c:v>45785</c:v>
                </c:pt>
                <c:pt idx="81">
                  <c:v>45786</c:v>
                </c:pt>
                <c:pt idx="82">
                  <c:v>45789</c:v>
                </c:pt>
                <c:pt idx="83">
                  <c:v>45790</c:v>
                </c:pt>
                <c:pt idx="84">
                  <c:v>45791</c:v>
                </c:pt>
                <c:pt idx="85">
                  <c:v>45792</c:v>
                </c:pt>
                <c:pt idx="86">
                  <c:v>45793</c:v>
                </c:pt>
                <c:pt idx="87">
                  <c:v>45796</c:v>
                </c:pt>
                <c:pt idx="88">
                  <c:v>45797</c:v>
                </c:pt>
                <c:pt idx="89">
                  <c:v>45798</c:v>
                </c:pt>
                <c:pt idx="90">
                  <c:v>45799</c:v>
                </c:pt>
                <c:pt idx="91">
                  <c:v>45800</c:v>
                </c:pt>
                <c:pt idx="92">
                  <c:v>45803</c:v>
                </c:pt>
                <c:pt idx="93">
                  <c:v>45804</c:v>
                </c:pt>
                <c:pt idx="94">
                  <c:v>45805</c:v>
                </c:pt>
                <c:pt idx="95">
                  <c:v>45806</c:v>
                </c:pt>
                <c:pt idx="96">
                  <c:v>45807</c:v>
                </c:pt>
                <c:pt idx="97">
                  <c:v>45811</c:v>
                </c:pt>
                <c:pt idx="98">
                  <c:v>45812</c:v>
                </c:pt>
                <c:pt idx="99">
                  <c:v>45813</c:v>
                </c:pt>
                <c:pt idx="100">
                  <c:v>45814</c:v>
                </c:pt>
                <c:pt idx="101">
                  <c:v>45817</c:v>
                </c:pt>
                <c:pt idx="102">
                  <c:v>45818</c:v>
                </c:pt>
                <c:pt idx="103">
                  <c:v>45819</c:v>
                </c:pt>
                <c:pt idx="104">
                  <c:v>45820</c:v>
                </c:pt>
                <c:pt idx="105">
                  <c:v>45821</c:v>
                </c:pt>
                <c:pt idx="106">
                  <c:v>45824</c:v>
                </c:pt>
                <c:pt idx="107">
                  <c:v>45825</c:v>
                </c:pt>
                <c:pt idx="108">
                  <c:v>45826</c:v>
                </c:pt>
                <c:pt idx="109">
                  <c:v>45827</c:v>
                </c:pt>
                <c:pt idx="110">
                  <c:v>45828</c:v>
                </c:pt>
                <c:pt idx="111">
                  <c:v>45831</c:v>
                </c:pt>
                <c:pt idx="112">
                  <c:v>45832</c:v>
                </c:pt>
                <c:pt idx="113">
                  <c:v>45833</c:v>
                </c:pt>
                <c:pt idx="114">
                  <c:v>45834</c:v>
                </c:pt>
                <c:pt idx="115">
                  <c:v>45835</c:v>
                </c:pt>
                <c:pt idx="116">
                  <c:v>45838</c:v>
                </c:pt>
                <c:pt idx="117">
                  <c:v>45839</c:v>
                </c:pt>
                <c:pt idx="118">
                  <c:v>45840</c:v>
                </c:pt>
                <c:pt idx="119">
                  <c:v>45841</c:v>
                </c:pt>
                <c:pt idx="120">
                  <c:v>45842</c:v>
                </c:pt>
                <c:pt idx="121">
                  <c:v>45845</c:v>
                </c:pt>
                <c:pt idx="122">
                  <c:v>45846</c:v>
                </c:pt>
                <c:pt idx="123">
                  <c:v>45847</c:v>
                </c:pt>
                <c:pt idx="124">
                  <c:v>45848</c:v>
                </c:pt>
                <c:pt idx="125">
                  <c:v>45849</c:v>
                </c:pt>
                <c:pt idx="126">
                  <c:v>45852</c:v>
                </c:pt>
                <c:pt idx="127">
                  <c:v>45853</c:v>
                </c:pt>
                <c:pt idx="128">
                  <c:v>45854</c:v>
                </c:pt>
                <c:pt idx="129">
                  <c:v>45855</c:v>
                </c:pt>
                <c:pt idx="130">
                  <c:v>45856</c:v>
                </c:pt>
                <c:pt idx="131">
                  <c:v>45859</c:v>
                </c:pt>
                <c:pt idx="132">
                  <c:v>45860</c:v>
                </c:pt>
                <c:pt idx="133">
                  <c:v>45861</c:v>
                </c:pt>
                <c:pt idx="134">
                  <c:v>45862</c:v>
                </c:pt>
                <c:pt idx="135">
                  <c:v>45863</c:v>
                </c:pt>
                <c:pt idx="136">
                  <c:v>45866</c:v>
                </c:pt>
                <c:pt idx="137">
                  <c:v>45867</c:v>
                </c:pt>
                <c:pt idx="138">
                  <c:v>45868</c:v>
                </c:pt>
                <c:pt idx="139">
                  <c:v>45869</c:v>
                </c:pt>
                <c:pt idx="140">
                  <c:v>45870</c:v>
                </c:pt>
                <c:pt idx="141">
                  <c:v>45873</c:v>
                </c:pt>
                <c:pt idx="142">
                  <c:v>45874</c:v>
                </c:pt>
                <c:pt idx="143">
                  <c:v>45875</c:v>
                </c:pt>
                <c:pt idx="144">
                  <c:v>45876</c:v>
                </c:pt>
                <c:pt idx="145">
                  <c:v>45877</c:v>
                </c:pt>
                <c:pt idx="146">
                  <c:v>45880</c:v>
                </c:pt>
                <c:pt idx="147">
                  <c:v>45881</c:v>
                </c:pt>
                <c:pt idx="148">
                  <c:v>45882</c:v>
                </c:pt>
                <c:pt idx="149">
                  <c:v>45883</c:v>
                </c:pt>
                <c:pt idx="150">
                  <c:v>45884</c:v>
                </c:pt>
                <c:pt idx="151">
                  <c:v>45887</c:v>
                </c:pt>
                <c:pt idx="152">
                  <c:v>45888</c:v>
                </c:pt>
                <c:pt idx="153">
                  <c:v>45889</c:v>
                </c:pt>
                <c:pt idx="154">
                  <c:v>45890</c:v>
                </c:pt>
                <c:pt idx="155">
                  <c:v>45891</c:v>
                </c:pt>
                <c:pt idx="156">
                  <c:v>45894</c:v>
                </c:pt>
                <c:pt idx="157">
                  <c:v>45895</c:v>
                </c:pt>
                <c:pt idx="158">
                  <c:v>45896</c:v>
                </c:pt>
                <c:pt idx="159">
                  <c:v>45897</c:v>
                </c:pt>
                <c:pt idx="160">
                  <c:v>45898</c:v>
                </c:pt>
                <c:pt idx="161">
                  <c:v>45901</c:v>
                </c:pt>
                <c:pt idx="162">
                  <c:v>45902</c:v>
                </c:pt>
                <c:pt idx="163">
                  <c:v>45903</c:v>
                </c:pt>
                <c:pt idx="164">
                  <c:v>45904</c:v>
                </c:pt>
                <c:pt idx="165">
                  <c:v>45905</c:v>
                </c:pt>
                <c:pt idx="166">
                  <c:v>45908</c:v>
                </c:pt>
                <c:pt idx="167">
                  <c:v>45909</c:v>
                </c:pt>
                <c:pt idx="168">
                  <c:v>45910</c:v>
                </c:pt>
                <c:pt idx="169">
                  <c:v>45911</c:v>
                </c:pt>
                <c:pt idx="170">
                  <c:v>45912</c:v>
                </c:pt>
                <c:pt idx="171">
                  <c:v>45915</c:v>
                </c:pt>
                <c:pt idx="172">
                  <c:v>45916</c:v>
                </c:pt>
                <c:pt idx="173">
                  <c:v>45917</c:v>
                </c:pt>
                <c:pt idx="174">
                  <c:v>45918</c:v>
                </c:pt>
                <c:pt idx="175">
                  <c:v>45919</c:v>
                </c:pt>
                <c:pt idx="176">
                  <c:v>45922</c:v>
                </c:pt>
                <c:pt idx="177">
                  <c:v>45923</c:v>
                </c:pt>
                <c:pt idx="178">
                  <c:v>45924</c:v>
                </c:pt>
                <c:pt idx="179">
                  <c:v>45925</c:v>
                </c:pt>
                <c:pt idx="180">
                  <c:v>45926</c:v>
                </c:pt>
                <c:pt idx="181">
                  <c:v>45929</c:v>
                </c:pt>
                <c:pt idx="182">
                  <c:v>45930</c:v>
                </c:pt>
                <c:pt idx="183">
                  <c:v>45939</c:v>
                </c:pt>
                <c:pt idx="184">
                  <c:v>45940</c:v>
                </c:pt>
                <c:pt idx="185">
                  <c:v>45943</c:v>
                </c:pt>
                <c:pt idx="186">
                  <c:v>45944</c:v>
                </c:pt>
                <c:pt idx="187">
                  <c:v>45945</c:v>
                </c:pt>
                <c:pt idx="188">
                  <c:v>45946</c:v>
                </c:pt>
                <c:pt idx="189">
                  <c:v>45947</c:v>
                </c:pt>
                <c:pt idx="190">
                  <c:v>45950</c:v>
                </c:pt>
                <c:pt idx="191">
                  <c:v>45951</c:v>
                </c:pt>
                <c:pt idx="192">
                  <c:v>45952</c:v>
                </c:pt>
                <c:pt idx="193">
                  <c:v>45953</c:v>
                </c:pt>
                <c:pt idx="194">
                  <c:v>45954</c:v>
                </c:pt>
                <c:pt idx="195">
                  <c:v>45957</c:v>
                </c:pt>
                <c:pt idx="196">
                  <c:v>45958</c:v>
                </c:pt>
                <c:pt idx="197">
                  <c:v>45959</c:v>
                </c:pt>
                <c:pt idx="198">
                  <c:v>45960</c:v>
                </c:pt>
                <c:pt idx="199">
                  <c:v>45961</c:v>
                </c:pt>
                <c:pt idx="200">
                  <c:v>45964</c:v>
                </c:pt>
                <c:pt idx="201">
                  <c:v>45965</c:v>
                </c:pt>
                <c:pt idx="202">
                  <c:v>45966</c:v>
                </c:pt>
                <c:pt idx="203">
                  <c:v>45967</c:v>
                </c:pt>
                <c:pt idx="204">
                  <c:v>45968</c:v>
                </c:pt>
                <c:pt idx="205">
                  <c:v>45971</c:v>
                </c:pt>
                <c:pt idx="206">
                  <c:v>45972</c:v>
                </c:pt>
                <c:pt idx="207">
                  <c:v>45973</c:v>
                </c:pt>
                <c:pt idx="208">
                  <c:v>45974</c:v>
                </c:pt>
                <c:pt idx="209">
                  <c:v>45975</c:v>
                </c:pt>
                <c:pt idx="210">
                  <c:v>45978</c:v>
                </c:pt>
                <c:pt idx="211">
                  <c:v>45979</c:v>
                </c:pt>
                <c:pt idx="212">
                  <c:v>45980</c:v>
                </c:pt>
                <c:pt idx="213">
                  <c:v>45981</c:v>
                </c:pt>
                <c:pt idx="214">
                  <c:v>45982</c:v>
                </c:pt>
                <c:pt idx="215">
                  <c:v>45985</c:v>
                </c:pt>
                <c:pt idx="216">
                  <c:v>45986</c:v>
                </c:pt>
                <c:pt idx="217">
                  <c:v>45987</c:v>
                </c:pt>
                <c:pt idx="218">
                  <c:v>45988</c:v>
                </c:pt>
                <c:pt idx="219">
                  <c:v>45989</c:v>
                </c:pt>
                <c:pt idx="220">
                  <c:v>45992</c:v>
                </c:pt>
                <c:pt idx="221">
                  <c:v>45993</c:v>
                </c:pt>
                <c:pt idx="222">
                  <c:v>45994</c:v>
                </c:pt>
                <c:pt idx="223">
                  <c:v>45995</c:v>
                </c:pt>
                <c:pt idx="224">
                  <c:v>45996</c:v>
                </c:pt>
                <c:pt idx="225">
                  <c:v>45999</c:v>
                </c:pt>
                <c:pt idx="226">
                  <c:v>46000</c:v>
                </c:pt>
                <c:pt idx="227">
                  <c:v>46001</c:v>
                </c:pt>
                <c:pt idx="228">
                  <c:v>46002</c:v>
                </c:pt>
                <c:pt idx="229">
                  <c:v>46003</c:v>
                </c:pt>
                <c:pt idx="230">
                  <c:v>46006</c:v>
                </c:pt>
                <c:pt idx="231">
                  <c:v>46007</c:v>
                </c:pt>
                <c:pt idx="232">
                  <c:v>46008</c:v>
                </c:pt>
                <c:pt idx="233">
                  <c:v>46009</c:v>
                </c:pt>
                <c:pt idx="234">
                  <c:v>46010</c:v>
                </c:pt>
                <c:pt idx="235">
                  <c:v>46013</c:v>
                </c:pt>
                <c:pt idx="236">
                  <c:v>46014</c:v>
                </c:pt>
                <c:pt idx="237">
                  <c:v>46015</c:v>
                </c:pt>
                <c:pt idx="238">
                  <c:v>46016</c:v>
                </c:pt>
                <c:pt idx="239">
                  <c:v>46017</c:v>
                </c:pt>
                <c:pt idx="240">
                  <c:v>46020</c:v>
                </c:pt>
                <c:pt idx="241">
                  <c:v>46021</c:v>
                </c:pt>
                <c:pt idx="242">
                  <c:v>46022</c:v>
                </c:pt>
                <c:pt idx="243">
                  <c:v>46027</c:v>
                </c:pt>
                <c:pt idx="244">
                  <c:v>46028</c:v>
                </c:pt>
                <c:pt idx="245">
                  <c:v>46029</c:v>
                </c:pt>
                <c:pt idx="246">
                  <c:v>46030</c:v>
                </c:pt>
                <c:pt idx="247">
                  <c:v>46031</c:v>
                </c:pt>
                <c:pt idx="248">
                  <c:v>46034</c:v>
                </c:pt>
                <c:pt idx="249">
                  <c:v>46035</c:v>
                </c:pt>
                <c:pt idx="250">
                  <c:v>46036</c:v>
                </c:pt>
                <c:pt idx="251">
                  <c:v>46037</c:v>
                </c:pt>
                <c:pt idx="252">
                  <c:v>46038</c:v>
                </c:pt>
                <c:pt idx="253">
                  <c:v>46041</c:v>
                </c:pt>
                <c:pt idx="254">
                  <c:v>46042</c:v>
                </c:pt>
                <c:pt idx="255">
                  <c:v>46043</c:v>
                </c:pt>
                <c:pt idx="256">
                  <c:v>46044</c:v>
                </c:pt>
                <c:pt idx="257">
                  <c:v>46045</c:v>
                </c:pt>
                <c:pt idx="258">
                  <c:v>46048</c:v>
                </c:pt>
                <c:pt idx="259">
                  <c:v>46049</c:v>
                </c:pt>
                <c:pt idx="260">
                  <c:v>46050</c:v>
                </c:pt>
                <c:pt idx="261">
                  <c:v>46051</c:v>
                </c:pt>
                <c:pt idx="262">
                  <c:v>46052</c:v>
                </c:pt>
                <c:pt idx="263">
                  <c:v>46055</c:v>
                </c:pt>
                <c:pt idx="264">
                  <c:v>46056</c:v>
                </c:pt>
                <c:pt idx="265">
                  <c:v>46057</c:v>
                </c:pt>
                <c:pt idx="266">
                  <c:v>46058</c:v>
                </c:pt>
                <c:pt idx="267">
                  <c:v>46059</c:v>
                </c:pt>
                <c:pt idx="268">
                  <c:v>46062</c:v>
                </c:pt>
                <c:pt idx="269">
                  <c:v>46063</c:v>
                </c:pt>
                <c:pt idx="270">
                  <c:v>46064</c:v>
                </c:pt>
                <c:pt idx="271">
                  <c:v>46065</c:v>
                </c:pt>
                <c:pt idx="272">
                  <c:v>46066</c:v>
                </c:pt>
                <c:pt idx="273">
                  <c:v>46077</c:v>
                </c:pt>
                <c:pt idx="274">
                  <c:v>46078</c:v>
                </c:pt>
                <c:pt idx="275">
                  <c:v>46079</c:v>
                </c:pt>
                <c:pt idx="276">
                  <c:v>46080</c:v>
                </c:pt>
                <c:pt idx="277">
                  <c:v>46083</c:v>
                </c:pt>
                <c:pt idx="278">
                  <c:v>46084</c:v>
                </c:pt>
                <c:pt idx="279">
                  <c:v>46085</c:v>
                </c:pt>
                <c:pt idx="280">
                  <c:v>46086</c:v>
                </c:pt>
                <c:pt idx="281">
                  <c:v>46087</c:v>
                </c:pt>
                <c:pt idx="282">
                  <c:v>46090</c:v>
                </c:pt>
                <c:pt idx="283">
                  <c:v>46091</c:v>
                </c:pt>
                <c:pt idx="284">
                  <c:v>46092</c:v>
                </c:pt>
                <c:pt idx="285">
                  <c:v>46093</c:v>
                </c:pt>
                <c:pt idx="286">
                  <c:v>46094</c:v>
                </c:pt>
                <c:pt idx="287">
                  <c:v>46097</c:v>
                </c:pt>
                <c:pt idx="288">
                  <c:v>46098</c:v>
                </c:pt>
                <c:pt idx="289">
                  <c:v>46099</c:v>
                </c:pt>
                <c:pt idx="290">
                  <c:v>46100</c:v>
                </c:pt>
                <c:pt idx="291">
                  <c:v>46101</c:v>
                </c:pt>
                <c:pt idx="292">
                  <c:v>46104</c:v>
                </c:pt>
                <c:pt idx="293">
                  <c:v>46105</c:v>
                </c:pt>
                <c:pt idx="294">
                  <c:v>46106</c:v>
                </c:pt>
                <c:pt idx="295">
                  <c:v>46107</c:v>
                </c:pt>
                <c:pt idx="296">
                  <c:v>46108</c:v>
                </c:pt>
                <c:pt idx="297">
                  <c:v>46111</c:v>
                </c:pt>
                <c:pt idx="298">
                  <c:v>46112</c:v>
                </c:pt>
              </c:numCache>
            </c:numRef>
          </c:cat>
          <c:val>
            <c:numRef>
              <c:f>利率!$AP$247:$AP$545</c:f>
              <c:numCache>
                <c:formatCode>0.00_);[Red]\(0.00\)</c:formatCode>
                <c:ptCount val="299"/>
                <c:pt idx="0">
                  <c:v>44.010000000000019</c:v>
                </c:pt>
                <c:pt idx="1">
                  <c:v>44.18</c:v>
                </c:pt>
                <c:pt idx="2">
                  <c:v>42.050000000000011</c:v>
                </c:pt>
                <c:pt idx="3">
                  <c:v>41.230000000000011</c:v>
                </c:pt>
                <c:pt idx="4">
                  <c:v>36.959999999999994</c:v>
                </c:pt>
                <c:pt idx="5">
                  <c:v>41.559999999999995</c:v>
                </c:pt>
                <c:pt idx="6">
                  <c:v>47.83000000000002</c:v>
                </c:pt>
                <c:pt idx="7">
                  <c:v>46.13</c:v>
                </c:pt>
                <c:pt idx="8">
                  <c:v>50.239999999999995</c:v>
                </c:pt>
                <c:pt idx="9">
                  <c:v>49.62</c:v>
                </c:pt>
                <c:pt idx="10">
                  <c:v>57.68</c:v>
                </c:pt>
                <c:pt idx="11">
                  <c:v>55.910000000000018</c:v>
                </c:pt>
                <c:pt idx="12">
                  <c:v>53.800000000000004</c:v>
                </c:pt>
                <c:pt idx="13">
                  <c:v>53.139999999999986</c:v>
                </c:pt>
                <c:pt idx="14">
                  <c:v>46.490000000000009</c:v>
                </c:pt>
                <c:pt idx="15">
                  <c:v>47.320000000000007</c:v>
                </c:pt>
                <c:pt idx="16">
                  <c:v>44.309999999999981</c:v>
                </c:pt>
                <c:pt idx="17">
                  <c:v>48.470000000000013</c:v>
                </c:pt>
                <c:pt idx="18">
                  <c:v>47.150000000000006</c:v>
                </c:pt>
                <c:pt idx="19">
                  <c:v>44.640000000000015</c:v>
                </c:pt>
                <c:pt idx="20">
                  <c:v>42.259999999999984</c:v>
                </c:pt>
                <c:pt idx="21">
                  <c:v>44.209999999999994</c:v>
                </c:pt>
                <c:pt idx="22">
                  <c:v>46.34</c:v>
                </c:pt>
                <c:pt idx="23">
                  <c:v>45.490000000000009</c:v>
                </c:pt>
                <c:pt idx="24">
                  <c:v>42.789999999999992</c:v>
                </c:pt>
                <c:pt idx="25">
                  <c:v>44.35</c:v>
                </c:pt>
                <c:pt idx="26">
                  <c:v>48.320000000000007</c:v>
                </c:pt>
                <c:pt idx="27">
                  <c:v>55.279999999999994</c:v>
                </c:pt>
                <c:pt idx="28">
                  <c:v>56.010000000000005</c:v>
                </c:pt>
                <c:pt idx="29">
                  <c:v>60.600000000000009</c:v>
                </c:pt>
                <c:pt idx="30">
                  <c:v>61.9</c:v>
                </c:pt>
                <c:pt idx="31">
                  <c:v>67.199999999999989</c:v>
                </c:pt>
                <c:pt idx="32">
                  <c:v>67.19</c:v>
                </c:pt>
                <c:pt idx="33">
                  <c:v>68.209999999999994</c:v>
                </c:pt>
                <c:pt idx="34">
                  <c:v>67.029999999999987</c:v>
                </c:pt>
                <c:pt idx="35">
                  <c:v>68.02000000000001</c:v>
                </c:pt>
                <c:pt idx="36">
                  <c:v>64.429999999999993</c:v>
                </c:pt>
                <c:pt idx="37">
                  <c:v>62.030000000000008</c:v>
                </c:pt>
                <c:pt idx="38">
                  <c:v>57.980000000000011</c:v>
                </c:pt>
                <c:pt idx="39">
                  <c:v>62.84</c:v>
                </c:pt>
                <c:pt idx="40">
                  <c:v>63.93</c:v>
                </c:pt>
                <c:pt idx="41">
                  <c:v>61.239999999999981</c:v>
                </c:pt>
                <c:pt idx="42">
                  <c:v>61.650000000000006</c:v>
                </c:pt>
                <c:pt idx="43">
                  <c:v>66.55</c:v>
                </c:pt>
                <c:pt idx="44">
                  <c:v>63.219999999999985</c:v>
                </c:pt>
                <c:pt idx="45">
                  <c:v>58.969999999999992</c:v>
                </c:pt>
                <c:pt idx="46">
                  <c:v>64.769999999999968</c:v>
                </c:pt>
                <c:pt idx="47">
                  <c:v>69.800000000000011</c:v>
                </c:pt>
                <c:pt idx="48">
                  <c:v>66.930000000000007</c:v>
                </c:pt>
                <c:pt idx="49">
                  <c:v>64.97</c:v>
                </c:pt>
                <c:pt idx="50">
                  <c:v>58.189999999999984</c:v>
                </c:pt>
                <c:pt idx="51">
                  <c:v>51.749999999999986</c:v>
                </c:pt>
                <c:pt idx="52">
                  <c:v>46.209999999999972</c:v>
                </c:pt>
                <c:pt idx="53">
                  <c:v>39.45000000000001</c:v>
                </c:pt>
                <c:pt idx="54">
                  <c:v>45.379999999999995</c:v>
                </c:pt>
                <c:pt idx="55">
                  <c:v>43.510000000000005</c:v>
                </c:pt>
                <c:pt idx="56">
                  <c:v>46.97</c:v>
                </c:pt>
                <c:pt idx="57">
                  <c:v>39.840000000000011</c:v>
                </c:pt>
                <c:pt idx="58">
                  <c:v>40.649999999999984</c:v>
                </c:pt>
                <c:pt idx="59">
                  <c:v>35.270000000000003</c:v>
                </c:pt>
                <c:pt idx="60">
                  <c:v>29.160000000000007</c:v>
                </c:pt>
                <c:pt idx="61">
                  <c:v>27.61</c:v>
                </c:pt>
                <c:pt idx="62">
                  <c:v>29.999999999999982</c:v>
                </c:pt>
                <c:pt idx="63">
                  <c:v>32.619999999999983</c:v>
                </c:pt>
                <c:pt idx="64">
                  <c:v>34.550000000000011</c:v>
                </c:pt>
                <c:pt idx="65">
                  <c:v>34.780000000000008</c:v>
                </c:pt>
                <c:pt idx="66">
                  <c:v>35.370000000000012</c:v>
                </c:pt>
                <c:pt idx="67">
                  <c:v>35.24</c:v>
                </c:pt>
                <c:pt idx="68">
                  <c:v>33.840000000000003</c:v>
                </c:pt>
                <c:pt idx="69">
                  <c:v>37.049999999999983</c:v>
                </c:pt>
                <c:pt idx="70">
                  <c:v>45.660000000000011</c:v>
                </c:pt>
                <c:pt idx="71">
                  <c:v>52.849999999999994</c:v>
                </c:pt>
                <c:pt idx="72">
                  <c:v>49.340000000000032</c:v>
                </c:pt>
                <c:pt idx="73">
                  <c:v>52.549999999999983</c:v>
                </c:pt>
                <c:pt idx="74">
                  <c:v>55.81</c:v>
                </c:pt>
                <c:pt idx="75">
                  <c:v>55.83</c:v>
                </c:pt>
                <c:pt idx="76">
                  <c:v>53.769999999999982</c:v>
                </c:pt>
                <c:pt idx="77">
                  <c:v>52.150000000000006</c:v>
                </c:pt>
                <c:pt idx="78">
                  <c:v>53.519999999999989</c:v>
                </c:pt>
                <c:pt idx="79">
                  <c:v>50.859999999999992</c:v>
                </c:pt>
                <c:pt idx="80">
                  <c:v>50.669999999999995</c:v>
                </c:pt>
                <c:pt idx="81">
                  <c:v>45.219999999999992</c:v>
                </c:pt>
                <c:pt idx="82">
                  <c:v>46.720000000000006</c:v>
                </c:pt>
                <c:pt idx="83">
                  <c:v>45.14</c:v>
                </c:pt>
                <c:pt idx="84">
                  <c:v>44.040000000000013</c:v>
                </c:pt>
                <c:pt idx="85">
                  <c:v>43.820000000000014</c:v>
                </c:pt>
                <c:pt idx="86">
                  <c:v>44.36</c:v>
                </c:pt>
                <c:pt idx="87">
                  <c:v>44.760000000000019</c:v>
                </c:pt>
                <c:pt idx="88">
                  <c:v>43.35</c:v>
                </c:pt>
                <c:pt idx="89">
                  <c:v>44.440000000000012</c:v>
                </c:pt>
                <c:pt idx="90">
                  <c:v>41.910000000000004</c:v>
                </c:pt>
                <c:pt idx="91">
                  <c:v>41.92</c:v>
                </c:pt>
                <c:pt idx="92">
                  <c:v>43.32</c:v>
                </c:pt>
                <c:pt idx="93">
                  <c:v>43.659999999999989</c:v>
                </c:pt>
                <c:pt idx="94">
                  <c:v>38.729999999999997</c:v>
                </c:pt>
                <c:pt idx="95">
                  <c:v>42.34</c:v>
                </c:pt>
                <c:pt idx="96">
                  <c:v>39.639999999999986</c:v>
                </c:pt>
                <c:pt idx="97">
                  <c:v>37.250000000000007</c:v>
                </c:pt>
                <c:pt idx="98">
                  <c:v>37.119999999999997</c:v>
                </c:pt>
                <c:pt idx="99">
                  <c:v>37.780000000000015</c:v>
                </c:pt>
                <c:pt idx="100">
                  <c:v>37.040000000000006</c:v>
                </c:pt>
                <c:pt idx="101">
                  <c:v>36.260000000000005</c:v>
                </c:pt>
                <c:pt idx="102">
                  <c:v>35.400000000000006</c:v>
                </c:pt>
                <c:pt idx="103">
                  <c:v>35.230000000000004</c:v>
                </c:pt>
                <c:pt idx="104">
                  <c:v>35.24</c:v>
                </c:pt>
                <c:pt idx="105">
                  <c:v>35.220000000000006</c:v>
                </c:pt>
                <c:pt idx="106">
                  <c:v>34.150000000000013</c:v>
                </c:pt>
                <c:pt idx="107">
                  <c:v>32.579999999999984</c:v>
                </c:pt>
                <c:pt idx="108">
                  <c:v>35.270000000000003</c:v>
                </c:pt>
                <c:pt idx="109">
                  <c:v>31.739999999999991</c:v>
                </c:pt>
                <c:pt idx="110">
                  <c:v>33.709999999999994</c:v>
                </c:pt>
                <c:pt idx="111">
                  <c:v>32.400000000000006</c:v>
                </c:pt>
                <c:pt idx="112">
                  <c:v>33.569999999999986</c:v>
                </c:pt>
                <c:pt idx="113">
                  <c:v>35.239999999999981</c:v>
                </c:pt>
                <c:pt idx="114">
                  <c:v>36.049999999999983</c:v>
                </c:pt>
                <c:pt idx="115">
                  <c:v>37.129999999999995</c:v>
                </c:pt>
                <c:pt idx="116">
                  <c:v>36.629999999999981</c:v>
                </c:pt>
                <c:pt idx="117">
                  <c:v>36.640000000000008</c:v>
                </c:pt>
                <c:pt idx="118">
                  <c:v>35.46</c:v>
                </c:pt>
                <c:pt idx="119">
                  <c:v>36.850000000000009</c:v>
                </c:pt>
                <c:pt idx="120">
                  <c:v>36.72</c:v>
                </c:pt>
                <c:pt idx="121">
                  <c:v>35.599999999999987</c:v>
                </c:pt>
                <c:pt idx="122">
                  <c:v>37.180000000000014</c:v>
                </c:pt>
                <c:pt idx="123">
                  <c:v>37.780000000000015</c:v>
                </c:pt>
                <c:pt idx="124">
                  <c:v>37.51</c:v>
                </c:pt>
                <c:pt idx="125">
                  <c:v>37.589999999999989</c:v>
                </c:pt>
                <c:pt idx="126">
                  <c:v>40.290000000000006</c:v>
                </c:pt>
                <c:pt idx="127">
                  <c:v>39.880000000000003</c:v>
                </c:pt>
                <c:pt idx="128">
                  <c:v>38.06</c:v>
                </c:pt>
                <c:pt idx="129">
                  <c:v>37.260000000000005</c:v>
                </c:pt>
                <c:pt idx="130">
                  <c:v>37.809999999999988</c:v>
                </c:pt>
                <c:pt idx="131">
                  <c:v>39.66999999999998</c:v>
                </c:pt>
                <c:pt idx="132">
                  <c:v>41.560000000000016</c:v>
                </c:pt>
                <c:pt idx="133">
                  <c:v>43.95</c:v>
                </c:pt>
                <c:pt idx="134">
                  <c:v>46.299999999999983</c:v>
                </c:pt>
                <c:pt idx="135">
                  <c:v>48.680000000000014</c:v>
                </c:pt>
                <c:pt idx="136">
                  <c:v>44.92</c:v>
                </c:pt>
                <c:pt idx="137">
                  <c:v>45.52</c:v>
                </c:pt>
                <c:pt idx="138">
                  <c:v>45.689999999999984</c:v>
                </c:pt>
                <c:pt idx="139">
                  <c:v>44.95</c:v>
                </c:pt>
                <c:pt idx="140">
                  <c:v>42.269999999999982</c:v>
                </c:pt>
                <c:pt idx="141">
                  <c:v>40.76</c:v>
                </c:pt>
                <c:pt idx="142">
                  <c:v>40.049999999999983</c:v>
                </c:pt>
                <c:pt idx="143">
                  <c:v>37.359999999999992</c:v>
                </c:pt>
                <c:pt idx="144">
                  <c:v>35.209999999999987</c:v>
                </c:pt>
                <c:pt idx="145">
                  <c:v>33.790000000000006</c:v>
                </c:pt>
                <c:pt idx="146">
                  <c:v>32.739999999999995</c:v>
                </c:pt>
                <c:pt idx="147">
                  <c:v>33.67</c:v>
                </c:pt>
                <c:pt idx="148">
                  <c:v>35.709999999999994</c:v>
                </c:pt>
                <c:pt idx="149">
                  <c:v>34.539999999999992</c:v>
                </c:pt>
                <c:pt idx="150">
                  <c:v>38.039999999999985</c:v>
                </c:pt>
                <c:pt idx="151">
                  <c:v>43.34</c:v>
                </c:pt>
                <c:pt idx="152">
                  <c:v>45.56</c:v>
                </c:pt>
                <c:pt idx="153">
                  <c:v>43.360000000000021</c:v>
                </c:pt>
                <c:pt idx="154">
                  <c:v>45.660000000000011</c:v>
                </c:pt>
                <c:pt idx="155">
                  <c:v>46.77</c:v>
                </c:pt>
                <c:pt idx="156">
                  <c:v>47.40000000000002</c:v>
                </c:pt>
                <c:pt idx="157">
                  <c:v>47.539999999999985</c:v>
                </c:pt>
                <c:pt idx="158">
                  <c:v>45.04999999999999</c:v>
                </c:pt>
                <c:pt idx="159">
                  <c:v>45.320000000000007</c:v>
                </c:pt>
                <c:pt idx="160">
                  <c:v>46.64999999999997</c:v>
                </c:pt>
                <c:pt idx="161">
                  <c:v>46.669999999999987</c:v>
                </c:pt>
                <c:pt idx="162">
                  <c:v>43.459999999999987</c:v>
                </c:pt>
                <c:pt idx="163">
                  <c:v>38.050000000000026</c:v>
                </c:pt>
                <c:pt idx="164">
                  <c:v>37.780000000000015</c:v>
                </c:pt>
                <c:pt idx="165">
                  <c:v>36.11</c:v>
                </c:pt>
                <c:pt idx="166">
                  <c:v>39.080000000000027</c:v>
                </c:pt>
                <c:pt idx="167">
                  <c:v>39.129999999999974</c:v>
                </c:pt>
                <c:pt idx="168">
                  <c:v>41.650000000000006</c:v>
                </c:pt>
                <c:pt idx="169">
                  <c:v>42.900000000000006</c:v>
                </c:pt>
                <c:pt idx="170">
                  <c:v>43.240000000000009</c:v>
                </c:pt>
                <c:pt idx="171">
                  <c:v>40.389999999999972</c:v>
                </c:pt>
                <c:pt idx="172">
                  <c:v>42.53</c:v>
                </c:pt>
                <c:pt idx="173">
                  <c:v>43.249999999999986</c:v>
                </c:pt>
                <c:pt idx="174">
                  <c:v>43.910000000000004</c:v>
                </c:pt>
                <c:pt idx="175">
                  <c:v>47.209999999999994</c:v>
                </c:pt>
                <c:pt idx="176">
                  <c:v>48.060000000000016</c:v>
                </c:pt>
                <c:pt idx="177">
                  <c:v>48.239999999999995</c:v>
                </c:pt>
                <c:pt idx="178">
                  <c:v>50.4</c:v>
                </c:pt>
                <c:pt idx="179">
                  <c:v>54.699999999999996</c:v>
                </c:pt>
                <c:pt idx="180">
                  <c:v>54.02999999999998</c:v>
                </c:pt>
                <c:pt idx="181">
                  <c:v>57.010000000000005</c:v>
                </c:pt>
                <c:pt idx="182">
                  <c:v>57.240000000000023</c:v>
                </c:pt>
                <c:pt idx="183">
                  <c:v>55.08000000000002</c:v>
                </c:pt>
                <c:pt idx="184">
                  <c:v>56.790000000000006</c:v>
                </c:pt>
                <c:pt idx="185">
                  <c:v>56.760000000000012</c:v>
                </c:pt>
                <c:pt idx="186">
                  <c:v>54.61</c:v>
                </c:pt>
                <c:pt idx="187">
                  <c:v>52.489999999999995</c:v>
                </c:pt>
                <c:pt idx="188">
                  <c:v>51.890000000000015</c:v>
                </c:pt>
                <c:pt idx="189">
                  <c:v>48.290000000000013</c:v>
                </c:pt>
                <c:pt idx="190">
                  <c:v>45.96</c:v>
                </c:pt>
                <c:pt idx="191">
                  <c:v>46.360000000000021</c:v>
                </c:pt>
                <c:pt idx="192">
                  <c:v>47.19</c:v>
                </c:pt>
                <c:pt idx="193">
                  <c:v>46.109999999999985</c:v>
                </c:pt>
                <c:pt idx="194">
                  <c:v>44.829999999999991</c:v>
                </c:pt>
                <c:pt idx="195">
                  <c:v>48.279999999999987</c:v>
                </c:pt>
                <c:pt idx="196">
                  <c:v>45.080000000000013</c:v>
                </c:pt>
                <c:pt idx="197">
                  <c:v>42.7</c:v>
                </c:pt>
                <c:pt idx="198">
                  <c:v>41.72</c:v>
                </c:pt>
                <c:pt idx="199">
                  <c:v>36.629999999999981</c:v>
                </c:pt>
                <c:pt idx="200">
                  <c:v>37.269999999999982</c:v>
                </c:pt>
                <c:pt idx="201">
                  <c:v>36.159999999999989</c:v>
                </c:pt>
                <c:pt idx="202">
                  <c:v>34.810000000000009</c:v>
                </c:pt>
                <c:pt idx="203">
                  <c:v>36.399999999999991</c:v>
                </c:pt>
                <c:pt idx="204">
                  <c:v>35.67</c:v>
                </c:pt>
                <c:pt idx="205">
                  <c:v>36.790000000000013</c:v>
                </c:pt>
                <c:pt idx="206">
                  <c:v>38.189999999999991</c:v>
                </c:pt>
                <c:pt idx="207">
                  <c:v>36.94</c:v>
                </c:pt>
                <c:pt idx="208">
                  <c:v>35.750000000000014</c:v>
                </c:pt>
                <c:pt idx="209">
                  <c:v>37.260000000000005</c:v>
                </c:pt>
                <c:pt idx="210">
                  <c:v>40.36</c:v>
                </c:pt>
                <c:pt idx="211">
                  <c:v>40.239999999999988</c:v>
                </c:pt>
                <c:pt idx="212">
                  <c:v>42.02000000000001</c:v>
                </c:pt>
                <c:pt idx="213">
                  <c:v>41.399999999999991</c:v>
                </c:pt>
                <c:pt idx="214">
                  <c:v>40.93</c:v>
                </c:pt>
                <c:pt idx="215">
                  <c:v>41.390000000000015</c:v>
                </c:pt>
                <c:pt idx="216">
                  <c:v>42.000000000000014</c:v>
                </c:pt>
                <c:pt idx="217">
                  <c:v>43.849999999999987</c:v>
                </c:pt>
                <c:pt idx="218">
                  <c:v>45.800000000000018</c:v>
                </c:pt>
                <c:pt idx="219">
                  <c:v>45.95</c:v>
                </c:pt>
                <c:pt idx="220">
                  <c:v>47</c:v>
                </c:pt>
                <c:pt idx="221">
                  <c:v>47.609999999999971</c:v>
                </c:pt>
                <c:pt idx="222">
                  <c:v>45.630000000000017</c:v>
                </c:pt>
                <c:pt idx="223">
                  <c:v>47.77</c:v>
                </c:pt>
                <c:pt idx="224">
                  <c:v>48.159999999999982</c:v>
                </c:pt>
                <c:pt idx="225">
                  <c:v>47.060000000000016</c:v>
                </c:pt>
                <c:pt idx="226">
                  <c:v>45.950000000000024</c:v>
                </c:pt>
                <c:pt idx="227">
                  <c:v>45.86999999999999</c:v>
                </c:pt>
                <c:pt idx="228">
                  <c:v>44.770000000000024</c:v>
                </c:pt>
                <c:pt idx="229">
                  <c:v>44.27000000000001</c:v>
                </c:pt>
                <c:pt idx="230">
                  <c:v>44.369999999999976</c:v>
                </c:pt>
                <c:pt idx="231">
                  <c:v>43.019999999999989</c:v>
                </c:pt>
                <c:pt idx="232">
                  <c:v>42.129999999999981</c:v>
                </c:pt>
                <c:pt idx="233">
                  <c:v>42.979999999999976</c:v>
                </c:pt>
                <c:pt idx="234">
                  <c:v>42.160000000000018</c:v>
                </c:pt>
                <c:pt idx="235">
                  <c:v>40.199999999999989</c:v>
                </c:pt>
                <c:pt idx="236">
                  <c:v>40.590000000000018</c:v>
                </c:pt>
                <c:pt idx="237">
                  <c:v>36.359999999999992</c:v>
                </c:pt>
                <c:pt idx="238">
                  <c:v>38.189999999999991</c:v>
                </c:pt>
                <c:pt idx="239">
                  <c:v>37.700000000000003</c:v>
                </c:pt>
                <c:pt idx="240">
                  <c:v>39.15</c:v>
                </c:pt>
                <c:pt idx="241">
                  <c:v>38.429999999999986</c:v>
                </c:pt>
                <c:pt idx="242">
                  <c:v>39.050000000000004</c:v>
                </c:pt>
                <c:pt idx="243">
                  <c:v>37.460000000000008</c:v>
                </c:pt>
                <c:pt idx="244">
                  <c:v>36.790000000000013</c:v>
                </c:pt>
                <c:pt idx="245">
                  <c:v>37.769999999999996</c:v>
                </c:pt>
                <c:pt idx="246">
                  <c:v>38.63000000000001</c:v>
                </c:pt>
                <c:pt idx="247">
                  <c:v>39.499999999999979</c:v>
                </c:pt>
                <c:pt idx="248">
                  <c:v>40.830000000000013</c:v>
                </c:pt>
                <c:pt idx="249">
                  <c:v>39.519999999999975</c:v>
                </c:pt>
                <c:pt idx="250">
                  <c:v>40.750000000000021</c:v>
                </c:pt>
                <c:pt idx="251">
                  <c:v>40.11</c:v>
                </c:pt>
                <c:pt idx="252">
                  <c:v>38.749999999999993</c:v>
                </c:pt>
                <c:pt idx="253">
                  <c:v>40.060000000000009</c:v>
                </c:pt>
                <c:pt idx="254">
                  <c:v>37.29</c:v>
                </c:pt>
                <c:pt idx="255">
                  <c:v>35.119999999999997</c:v>
                </c:pt>
                <c:pt idx="256">
                  <c:v>34.020000000000003</c:v>
                </c:pt>
                <c:pt idx="257">
                  <c:v>33.949999999999989</c:v>
                </c:pt>
                <c:pt idx="258">
                  <c:v>32.200000000000003</c:v>
                </c:pt>
                <c:pt idx="259">
                  <c:v>29.390000000000004</c:v>
                </c:pt>
                <c:pt idx="260">
                  <c:v>28.699999999999992</c:v>
                </c:pt>
                <c:pt idx="261">
                  <c:v>29.659999999999997</c:v>
                </c:pt>
                <c:pt idx="262">
                  <c:v>30.010000000000005</c:v>
                </c:pt>
                <c:pt idx="263">
                  <c:v>30.54999999999999</c:v>
                </c:pt>
                <c:pt idx="264">
                  <c:v>30.200000000000003</c:v>
                </c:pt>
                <c:pt idx="265">
                  <c:v>31.919999999999995</c:v>
                </c:pt>
                <c:pt idx="266">
                  <c:v>32.110000000000014</c:v>
                </c:pt>
                <c:pt idx="267">
                  <c:v>33.619999999999983</c:v>
                </c:pt>
                <c:pt idx="268">
                  <c:v>32.510000000000019</c:v>
                </c:pt>
                <c:pt idx="269">
                  <c:v>32.779999999999987</c:v>
                </c:pt>
                <c:pt idx="270">
                  <c:v>32.86</c:v>
                </c:pt>
                <c:pt idx="271">
                  <c:v>30.879999999999995</c:v>
                </c:pt>
                <c:pt idx="272">
                  <c:v>31.820000000000004</c:v>
                </c:pt>
                <c:pt idx="273">
                  <c:v>32.68</c:v>
                </c:pt>
                <c:pt idx="274">
                  <c:v>32.320000000000014</c:v>
                </c:pt>
                <c:pt idx="275">
                  <c:v>35.419999999999987</c:v>
                </c:pt>
                <c:pt idx="276">
                  <c:v>36.230000000000004</c:v>
                </c:pt>
                <c:pt idx="277">
                  <c:v>35.379999999999988</c:v>
                </c:pt>
                <c:pt idx="278">
                  <c:v>34.840000000000003</c:v>
                </c:pt>
                <c:pt idx="279">
                  <c:v>35.169999999999987</c:v>
                </c:pt>
                <c:pt idx="280">
                  <c:v>34.11</c:v>
                </c:pt>
                <c:pt idx="281">
                  <c:v>33.709999999999994</c:v>
                </c:pt>
                <c:pt idx="282">
                  <c:v>35.510000000000019</c:v>
                </c:pt>
                <c:pt idx="283">
                  <c:v>36.550000000000018</c:v>
                </c:pt>
                <c:pt idx="284">
                  <c:v>37.000000000000014</c:v>
                </c:pt>
                <c:pt idx="285">
                  <c:v>37.189999999999991</c:v>
                </c:pt>
                <c:pt idx="286">
                  <c:v>38.040000000000006</c:v>
                </c:pt>
                <c:pt idx="287">
                  <c:v>38.040000000000006</c:v>
                </c:pt>
                <c:pt idx="288">
                  <c:v>38.640000000000008</c:v>
                </c:pt>
                <c:pt idx="289">
                  <c:v>38.429999999999986</c:v>
                </c:pt>
                <c:pt idx="290">
                  <c:v>36.339999999999996</c:v>
                </c:pt>
                <c:pt idx="291">
                  <c:v>34.72</c:v>
                </c:pt>
                <c:pt idx="292">
                  <c:v>36.51</c:v>
                </c:pt>
                <c:pt idx="293">
                  <c:v>36.180000000000014</c:v>
                </c:pt>
                <c:pt idx="294">
                  <c:v>36.36999999999999</c:v>
                </c:pt>
                <c:pt idx="295">
                  <c:v>35.999999999999986</c:v>
                </c:pt>
                <c:pt idx="296">
                  <c:v>36.800000000000011</c:v>
                </c:pt>
                <c:pt idx="297">
                  <c:v>35.810000000000009</c:v>
                </c:pt>
                <c:pt idx="298">
                  <c:v>34.47</c:v>
                </c:pt>
              </c:numCache>
            </c:numRef>
          </c:val>
          <c:smooth val="0"/>
          <c:extLst>
            <c:ext xmlns:c16="http://schemas.microsoft.com/office/drawing/2014/chart" uri="{C3380CC4-5D6E-409C-BE32-E72D297353CC}">
              <c16:uniqueId val="{00000002-651F-4ECD-A40B-9CB59C731C8A}"/>
            </c:ext>
          </c:extLst>
        </c:ser>
        <c:dLbls>
          <c:showLegendKey val="0"/>
          <c:showVal val="0"/>
          <c:showCatName val="0"/>
          <c:showSerName val="0"/>
          <c:showPercent val="0"/>
          <c:showBubbleSize val="0"/>
        </c:dLbls>
        <c:smooth val="0"/>
        <c:axId val="1179941624"/>
        <c:axId val="1179941232"/>
      </c:lineChart>
      <c:dateAx>
        <c:axId val="1179941624"/>
        <c:scaling>
          <c:orientation val="minMax"/>
        </c:scaling>
        <c:delete val="0"/>
        <c:axPos val="b"/>
        <c:numFmt formatCode="yyyy/mm/dd;@" sourceLinked="1"/>
        <c:majorTickMark val="in"/>
        <c:minorTickMark val="none"/>
        <c:tickLblPos val="nextTo"/>
        <c:spPr>
          <a:noFill/>
          <a:ln w="6350"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ea"/>
                <a:ea typeface="+mj-ea"/>
                <a:cs typeface="+mn-cs"/>
              </a:defRPr>
            </a:pPr>
            <a:endParaRPr lang="zh-CN"/>
          </a:p>
        </c:txPr>
        <c:crossAx val="1179941232"/>
        <c:crosses val="autoZero"/>
        <c:auto val="1"/>
        <c:lblOffset val="100"/>
        <c:baseTimeUnit val="days"/>
      </c:dateAx>
      <c:valAx>
        <c:axId val="1179941232"/>
        <c:scaling>
          <c:orientation val="minMax"/>
        </c:scaling>
        <c:delete val="0"/>
        <c:axPos val="l"/>
        <c:numFmt formatCode="#,##0_);[Red]\(#,##0\)" sourceLinked="0"/>
        <c:majorTickMark val="in"/>
        <c:minorTickMark val="none"/>
        <c:tickLblPos val="nextTo"/>
        <c:spPr>
          <a:noFill/>
          <a:ln w="6350">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ea"/>
                <a:ea typeface="+mj-ea"/>
                <a:cs typeface="+mn-cs"/>
              </a:defRPr>
            </a:pPr>
            <a:endParaRPr lang="zh-CN"/>
          </a:p>
        </c:txPr>
        <c:crossAx val="1179941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j-ea"/>
              <a:ea typeface="+mj-ea"/>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sz="900">
          <a:latin typeface="+mj-ea"/>
          <a:ea typeface="+mj-ea"/>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7135A0-9892-4F4E-9BC7-895088D47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保险业信用风险展望-上会1222.dot</Template>
  <TotalTime>10</TotalTime>
  <Pages>9</Pages>
  <Words>812</Words>
  <Characters>4631</Characters>
  <Application>Microsoft Office Word</Application>
  <DocSecurity>0</DocSecurity>
  <Lines>38</Lines>
  <Paragraphs>10</Paragraphs>
  <ScaleCrop>false</ScaleCrop>
  <Company>Microsoft</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曾汉超</dc:creator>
  <cp:lastModifiedBy>zcy</cp:lastModifiedBy>
  <cp:revision>23</cp:revision>
  <cp:lastPrinted>2026-06-02T01:02:00Z</cp:lastPrinted>
  <dcterms:created xsi:type="dcterms:W3CDTF">2026-06-01T06:59:00Z</dcterms:created>
  <dcterms:modified xsi:type="dcterms:W3CDTF">2026-06-02T01:06:00Z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B24C2001A406442A9D01223280DF834B_13</vt:lpwstr>
  </property>
</Properties>
</file>